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842536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rFonts w:ascii="PT Astra Serif" w:hAnsi="PT Astra Serif" w:cs="PT Astra Serif"/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</w:t>
      </w:r>
      <w:r>
        <w:rPr>
          <w:rFonts w:ascii="PT Astra Serif" w:hAnsi="PT Astra Serif" w:cs="PT Astra Serif"/>
          <w:b/>
          <w:color w:val="5b9bd5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/>
          <w:color w:val="5b9bd5"/>
          <w:sz w:val="28"/>
          <w:szCs w:val="28"/>
        </w:rPr>
      </w:r>
    </w:p>
    <w:p>
      <w:pPr>
        <w:pStyle w:val="878"/>
        <w:jc w:val="center"/>
        <w:spacing w:line="276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Росреестром разработан законопроект в целях повышения эффективности муниципального земельного контроля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Разработанный законопроект позволит Росреестру и его территориальным органам координировать работу органов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муниципального земельного контроля, устанавливать единую практику осуществления федерального и муниципального земельного контроля, утвердить единые для всех органов муниципального земельного контроля индикаторы риска нарушений обязательных требований.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line="240" w:lineRule="auto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окумент также предусматривает внесение сведений о результатах муниципального земельного контроля в Единый государственный реестр недвижимости, что обеспечит прозрачность информации: заинтересованные лица смогут получать актуальные данные о нал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ичии нарушений в отношении конкретного земельного участка.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аконодательная инициатива нацелена на формирование согласованной системы надзора за использованием земельных ресурсов. Она обеспечит своевременное выявление и устранение нарушений, а единый подход к муниципальному и государственному земельному контролю пов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ысит прозрачность и понятность соответствующих процедур.  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Распространение Росреестром лучших практик (передового опыта) в сфере земельного контр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оля позволит увеличить эффективность проведения контрольных  мероприятий, которые осуществляются муниципальными органами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», – подчеркнул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нача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льник отдела муниципального земельного контроля управления по земельным ресур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 мэрии города Новосибирск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Лилия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Голубева.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78"/>
        <w:ind w:firstLine="720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Инициатива Роср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еестра — важный шаг к созданию современной системы земельного контроля. По мнению заместителя руков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дителя Управления Росреестра по Новосибирской области Ивана Пархоменко, чёткие правила, цифровизация, прозрачность и акцент на профилактику помогут сделать использование земли более рациональным, а права собственников — более защищёнными. Это, в свою очере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дь, будет способствовать устойчивому развитию территорий и повышению инвестиционной привлекательности регионов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78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78"/>
        <w:contextualSpacing/>
        <w:jc w:val="right"/>
        <w:rPr>
          <w:rFonts w:ascii="PT Astra Serif" w:hAnsi="PT Astra Serif" w:cs="PT Astra Serif"/>
          <w:b/>
          <w:i/>
          <w:color w:val="000000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b/>
          <w:i/>
          <w:color w:val="000000"/>
          <w:sz w:val="24"/>
          <w:szCs w:val="24"/>
        </w:rPr>
        <w:t xml:space="preserve">м</w:t>
      </w:r>
      <w:r>
        <w:rPr>
          <w:rFonts w:ascii="PT Astra Serif" w:hAnsi="PT Astra Serif" w:eastAsia="PT Astra Serif" w:cs="PT Astra Serif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PT Astra Serif" w:hAnsi="PT Astra Serif" w:eastAsia="PT Astra Serif" w:cs="PT Astra Serif"/>
          <w:b/>
          <w:i/>
          <w:color w:val="000000"/>
          <w:sz w:val="24"/>
          <w:szCs w:val="24"/>
        </w:rPr>
        <w:t xml:space="preserve">Управлением Росреестра</w:t>
      </w:r>
      <w:r>
        <w:rPr>
          <w:rFonts w:ascii="PT Astra Serif" w:hAnsi="PT Astra Serif" w:eastAsia="PT Astra Serif" w:cs="PT Astra Serif"/>
          <w:b/>
          <w:i/>
          <w:color w:val="000000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000000"/>
          <w:sz w:val="24"/>
          <w:szCs w:val="24"/>
        </w:rPr>
      </w:r>
      <w:r>
        <w:rPr>
          <w:rFonts w:ascii="PT Astra Serif" w:hAnsi="PT Astra Serif" w:cs="PT Astra Serif"/>
          <w:b/>
          <w:i/>
          <w:color w:val="000000"/>
          <w:sz w:val="24"/>
          <w:szCs w:val="24"/>
        </w:rPr>
      </w:r>
    </w:p>
    <w:p>
      <w:pPr>
        <w:pStyle w:val="878"/>
        <w:contextualSpacing/>
        <w:jc w:val="right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rFonts w:ascii="PT Astra Serif" w:hAnsi="PT Astra Serif" w:eastAsia="PT Astra Serif" w:cs="PT Astra Serif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i/>
          <w:color w:val="000000"/>
          <w:sz w:val="28"/>
          <w:szCs w:val="28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Times New Roman CYR">
    <w:panose1 w:val="02000603000000000000"/>
  </w:font>
  <w:font w:name="Symbol">
    <w:panose1 w:val="05010000000000000000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/>
    <w:r/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2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character" w:styleId="879">
    <w:name w:val="Основной шрифт абзаца"/>
    <w:next w:val="879"/>
    <w:link w:val="878"/>
    <w:semiHidden/>
    <w:rPr>
      <w:rFonts w:ascii="Verdana" w:hAnsi="Verdana"/>
      <w:lang w:val="en-US" w:eastAsia="en-US" w:bidi="ar-SA"/>
    </w:rPr>
  </w:style>
  <w:style w:type="table" w:styleId="880">
    <w:name w:val="Обычная таблица"/>
    <w:next w:val="880"/>
    <w:link w:val="878"/>
    <w:semiHidden/>
    <w:tblPr/>
  </w:style>
  <w:style w:type="numbering" w:styleId="881">
    <w:name w:val="Нет списка"/>
    <w:next w:val="881"/>
    <w:link w:val="878"/>
    <w:semiHidden/>
  </w:style>
  <w:style w:type="paragraph" w:styleId="882">
    <w:name w:val=" Знак1"/>
    <w:basedOn w:val="878"/>
    <w:next w:val="882"/>
    <w:link w:val="878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83">
    <w:name w:val="Текст выноски"/>
    <w:basedOn w:val="878"/>
    <w:next w:val="883"/>
    <w:link w:val="878"/>
    <w:semiHidden/>
    <w:rPr>
      <w:rFonts w:ascii="Tahoma" w:hAnsi="Tahoma" w:cs="Tahoma"/>
      <w:sz w:val="16"/>
      <w:szCs w:val="16"/>
    </w:rPr>
  </w:style>
  <w:style w:type="paragraph" w:styleId="884">
    <w:name w:val="Верхний колонтитул"/>
    <w:basedOn w:val="878"/>
    <w:next w:val="884"/>
    <w:link w:val="891"/>
    <w:uiPriority w:val="99"/>
    <w:pPr>
      <w:tabs>
        <w:tab w:val="center" w:pos="4677" w:leader="none"/>
        <w:tab w:val="right" w:pos="9355" w:leader="none"/>
      </w:tabs>
    </w:pPr>
  </w:style>
  <w:style w:type="character" w:styleId="885">
    <w:name w:val="Номер страницы"/>
    <w:basedOn w:val="879"/>
    <w:next w:val="885"/>
    <w:link w:val="878"/>
  </w:style>
  <w:style w:type="character" w:styleId="886">
    <w:name w:val="apple-style-span"/>
    <w:basedOn w:val="879"/>
    <w:next w:val="886"/>
    <w:link w:val="878"/>
  </w:style>
  <w:style w:type="character" w:styleId="887">
    <w:name w:val="Гиперссылка"/>
    <w:next w:val="887"/>
    <w:link w:val="878"/>
    <w:rPr>
      <w:rFonts w:ascii="Verdana" w:hAnsi="Verdana"/>
      <w:color w:val="0000ff"/>
      <w:u w:val="single"/>
      <w:lang w:val="en-US" w:eastAsia="en-US" w:bidi="ar-SA"/>
    </w:rPr>
  </w:style>
  <w:style w:type="table" w:styleId="888">
    <w:name w:val="Сетка таблицы"/>
    <w:basedOn w:val="880"/>
    <w:next w:val="888"/>
    <w:link w:val="878"/>
    <w:uiPriority w:val="39"/>
    <w:tblPr/>
  </w:style>
  <w:style w:type="paragraph" w:styleId="889">
    <w:name w:val="Нижний колонтитул"/>
    <w:basedOn w:val="878"/>
    <w:next w:val="889"/>
    <w:link w:val="890"/>
    <w:pPr>
      <w:tabs>
        <w:tab w:val="center" w:pos="4677" w:leader="none"/>
        <w:tab w:val="right" w:pos="9355" w:leader="none"/>
      </w:tabs>
    </w:pPr>
  </w:style>
  <w:style w:type="character" w:styleId="890">
    <w:name w:val="Нижний колонтитул Знак"/>
    <w:basedOn w:val="879"/>
    <w:next w:val="890"/>
    <w:link w:val="889"/>
  </w:style>
  <w:style w:type="character" w:styleId="891">
    <w:name w:val="Верхний колонтитул Знак"/>
    <w:next w:val="891"/>
    <w:link w:val="884"/>
    <w:uiPriority w:val="99"/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  <w:style w:type="paragraph" w:styleId="895" w:customStyle="1">
    <w:name w:val="Без интервала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user</cp:lastModifiedBy>
  <cp:revision>110</cp:revision>
  <dcterms:created xsi:type="dcterms:W3CDTF">2016-08-11T07:50:00Z</dcterms:created>
  <dcterms:modified xsi:type="dcterms:W3CDTF">2026-03-25T07:25:46Z</dcterms:modified>
  <cp:version>1048576</cp:version>
</cp:coreProperties>
</file>