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6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124725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6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Около 4,5 тысяч обращений и сообщений поступило </w:t>
        <w:br/>
        <w:t xml:space="preserve">в </w:t>
      </w:r>
      <w:r>
        <w:rPr>
          <w:b/>
          <w:sz w:val="28"/>
          <w:szCs w:val="28"/>
        </w:rPr>
        <w:t xml:space="preserve">новосибирский</w:t>
      </w:r>
      <w:r>
        <w:rPr>
          <w:b/>
          <w:sz w:val="28"/>
          <w:szCs w:val="28"/>
        </w:rPr>
        <w:t xml:space="preserve"> Росреестр </w:t>
      </w:r>
      <w:r>
        <w:rPr>
          <w:b/>
          <w:sz w:val="28"/>
          <w:szCs w:val="28"/>
        </w:rPr>
        <w:t xml:space="preserve">через Платформу обратной связи </w:t>
        <w:br/>
        <w:t xml:space="preserve">за 1 полугодие 2026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1 полугодии 2026 года </w:t>
      </w:r>
      <w:r>
        <w:rPr>
          <w:color w:val="000000"/>
          <w:sz w:val="28"/>
          <w:szCs w:val="28"/>
          <w:shd w:val="clear" w:color="auto" w:fill="ffffff"/>
        </w:rPr>
        <w:t xml:space="preserve">в Управление Росреестра по Новосибирской области через </w:t>
      </w:r>
      <w:hyperlink r:id="rId12" w:tooltip="https://pos.gosuslugi.ru/landing/?clckid=74ed8638" w:history="1">
        <w:r>
          <w:rPr>
            <w:rStyle w:val="928"/>
            <w:sz w:val="28"/>
            <w:szCs w:val="28"/>
            <w:shd w:val="clear" w:color="auto" w:fill="ffffff"/>
          </w:rPr>
          <w:t xml:space="preserve">Платформу обратной связи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поступило </w:t>
        <w:br/>
        <w:t xml:space="preserve">4447 обращений и сообщений граждан.</w:t>
      </w:r>
      <w:r>
        <w:rPr>
          <w:color w:val="000000"/>
          <w:sz w:val="28"/>
          <w:szCs w:val="28"/>
          <w:highlight w:val="none"/>
          <w:shd w:val="clear" w:color="auto" w:fill="ffffff"/>
        </w:rPr>
      </w:r>
      <w:r>
        <w:rPr>
          <w:color w:val="000000"/>
          <w:sz w:val="28"/>
          <w:szCs w:val="28"/>
          <w:highlight w:val="none"/>
          <w:shd w:val="clear" w:color="auto" w:fill="ffffff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shd w:val="clear" w:color="auto" w:fill="ffffff"/>
        </w:rPr>
        <w:t xml:space="preserve">Чаще всего жители региона обращались по вопросам </w:t>
      </w:r>
      <w:r>
        <w:rPr>
          <w:color w:val="000000"/>
          <w:sz w:val="28"/>
          <w:szCs w:val="28"/>
          <w:shd w:val="clear" w:color="auto" w:fill="ffffff"/>
        </w:rPr>
        <w:t xml:space="preserve">уточнения сведений </w:t>
      </w:r>
      <w:r>
        <w:rPr>
          <w:color w:val="000000"/>
          <w:sz w:val="28"/>
          <w:szCs w:val="28"/>
          <w:shd w:val="clear" w:color="auto" w:fill="ffffff"/>
        </w:rPr>
        <w:t xml:space="preserve">о паспортных данных и СНИЛС правообладателей недвижимости </w:t>
      </w:r>
      <w:r>
        <w:rPr>
          <w:color w:val="000000"/>
          <w:sz w:val="28"/>
          <w:szCs w:val="28"/>
          <w:shd w:val="clear" w:color="auto" w:fill="ffffff"/>
        </w:rPr>
        <w:t xml:space="preserve">в Едином государственном реестре недвижимости, актуализации сведений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 объектах недвижимости </w:t>
      </w:r>
      <w:r>
        <w:rPr>
          <w:color w:val="000000"/>
          <w:sz w:val="28"/>
          <w:szCs w:val="28"/>
          <w:shd w:val="clear" w:color="auto" w:fill="ffffff"/>
        </w:rPr>
        <w:t xml:space="preserve">в личном кабинете на </w:t>
      </w:r>
      <w:hyperlink r:id="rId13" w:tooltip="https://www.gosuslugi.ru/" w:history="1">
        <w:r>
          <w:rPr>
            <w:rStyle w:val="880"/>
            <w:sz w:val="28"/>
            <w:szCs w:val="28"/>
            <w:shd w:val="clear" w:color="auto" w:fill="ffffff"/>
          </w:rPr>
          <w:t xml:space="preserve">портале </w:t>
        </w:r>
        <w:r>
          <w:rPr>
            <w:rStyle w:val="880"/>
            <w:sz w:val="28"/>
            <w:szCs w:val="28"/>
            <w:shd w:val="clear" w:color="auto" w:fill="ffffff"/>
          </w:rPr>
          <w:t xml:space="preserve">Госуслуг</w:t>
        </w:r>
        <w:r>
          <w:rPr>
            <w:rStyle w:val="880"/>
            <w:sz w:val="28"/>
            <w:szCs w:val="28"/>
            <w:shd w:val="clear" w:color="auto" w:fill="ffffff"/>
          </w:rPr>
        </w:r>
      </w:hyperlink>
      <w:r>
        <w:rPr>
          <w:color w:val="000000"/>
          <w:sz w:val="28"/>
          <w:szCs w:val="28"/>
          <w:shd w:val="clear" w:color="auto" w:fill="ffffff"/>
        </w:rPr>
        <w:t xml:space="preserve"> (80%). Около 6% составили вопросы по государственному кадастровому учету и/или государственной регистрации прав. Реже заявители обращались </w:t>
      </w:r>
      <w:r>
        <w:rPr>
          <w:color w:val="000000"/>
          <w:sz w:val="28"/>
          <w:szCs w:val="28"/>
          <w:shd w:val="clear" w:color="auto" w:fill="ffffff"/>
        </w:rPr>
        <w:t xml:space="preserve">по вопросам деятельности арбитражных управляющих - 3%, </w:t>
      </w:r>
      <w:r>
        <w:rPr>
          <w:color w:val="000000"/>
          <w:sz w:val="28"/>
          <w:szCs w:val="28"/>
          <w:shd w:val="clear" w:color="auto" w:fill="ffffff"/>
        </w:rPr>
        <w:t xml:space="preserve">по вопросам в сфере земельного надзора - 2%.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shd w:val="clear" w:color="auto" w:fill="ffffff"/>
        </w:rPr>
        <w:t xml:space="preserve">Обращения рассмотрены специалистами новосибирского Росреестра в коротк</w:t>
      </w:r>
      <w:r>
        <w:rPr>
          <w:color w:val="000000"/>
          <w:sz w:val="28"/>
          <w:szCs w:val="28"/>
          <w:shd w:val="clear" w:color="auto" w:fill="ffffff"/>
        </w:rPr>
        <w:t xml:space="preserve">ие сроки: на более 70% вопросов даны ответы в течение 5 дней, еще 17% рассмотрены </w:t>
      </w:r>
      <w:r>
        <w:rPr>
          <w:color w:val="000000"/>
          <w:sz w:val="28"/>
          <w:szCs w:val="28"/>
          <w:shd w:val="clear" w:color="auto" w:fill="ffffff"/>
        </w:rPr>
        <w:t xml:space="preserve">в срок от 6 до 15 дней.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716"/>
        <w:ind w:firstLine="709"/>
        <w:jc w:val="both"/>
        <w:spacing w:line="23" w:lineRule="atLeast"/>
        <w:rPr>
          <w:color w:val="000000"/>
          <w:sz w:val="28"/>
          <w:szCs w:val="28"/>
          <w:shd w:val="clear" w:color="auto" w:fill="ffffff"/>
        </w:rPr>
      </w:pPr>
      <w:r>
        <w:rPr>
          <w:rStyle w:val="927"/>
          <w:b w:val="0"/>
          <w:bCs w:val="0"/>
          <w:color w:val="000000"/>
          <w:sz w:val="28"/>
          <w:szCs w:val="28"/>
          <w:shd w:val="clear" w:color="auto" w:fill="ffffff"/>
        </w:rPr>
        <w:t xml:space="preserve">Платформ</w:t>
      </w:r>
      <w:r>
        <w:rPr>
          <w:rStyle w:val="927"/>
          <w:b w:val="0"/>
          <w:bCs w:val="0"/>
          <w:color w:val="000000"/>
          <w:sz w:val="28"/>
          <w:szCs w:val="28"/>
          <w:shd w:val="clear" w:color="auto" w:fill="ffffff"/>
        </w:rPr>
        <w:t xml:space="preserve">а</w:t>
      </w:r>
      <w:r>
        <w:rPr>
          <w:rStyle w:val="927"/>
          <w:b w:val="0"/>
          <w:bCs w:val="0"/>
          <w:color w:val="000000"/>
          <w:sz w:val="28"/>
          <w:szCs w:val="28"/>
          <w:shd w:val="clear" w:color="auto" w:fill="ffffff"/>
        </w:rPr>
        <w:t xml:space="preserve"> обратной связи</w:t>
      </w:r>
      <w:r>
        <w:rPr>
          <w:rStyle w:val="927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927"/>
          <w:b w:val="0"/>
          <w:bCs w:val="0"/>
          <w:color w:val="000000"/>
          <w:sz w:val="28"/>
          <w:szCs w:val="28"/>
          <w:shd w:val="clear" w:color="auto" w:fill="ffffff"/>
        </w:rPr>
        <w:t xml:space="preserve">доступна в </w:t>
      </w:r>
      <w:r>
        <w:rPr>
          <w:color w:val="000000"/>
          <w:sz w:val="28"/>
          <w:szCs w:val="28"/>
          <w:shd w:val="clear" w:color="auto" w:fill="ffffff"/>
        </w:rPr>
        <w:t xml:space="preserve">мобильном приложении «Госуслуги, решаем вместе» и на сайте </w:t>
      </w:r>
      <w:hyperlink r:id="rId14" w:tooltip="https://rosreestr.gov.ru/" w:history="1">
        <w:r>
          <w:rPr>
            <w:rStyle w:val="880"/>
            <w:sz w:val="28"/>
            <w:szCs w:val="28"/>
            <w:shd w:val="clear" w:color="auto" w:fill="ffffff"/>
          </w:rPr>
          <w:t xml:space="preserve">Росреестра –</w:t>
        </w:r>
        <w:r>
          <w:rPr>
            <w:rStyle w:val="880"/>
            <w:sz w:val="28"/>
            <w:szCs w:val="28"/>
            <w:shd w:val="clear" w:color="auto" w:fill="ffffff"/>
          </w:rPr>
          <w:t xml:space="preserve"> </w:t>
        </w:r>
        <w:r>
          <w:rPr>
            <w:rStyle w:val="880"/>
            <w:sz w:val="28"/>
            <w:szCs w:val="28"/>
            <w:shd w:val="clear" w:color="auto" w:fill="ffffff"/>
          </w:rPr>
          <w:t xml:space="preserve">виджет «Госуслуги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, решаем вместе» на главной странице сайта.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  <w:shd w:val="clear" w:color="auto" w:fill="ffffff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6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716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  <w:t xml:space="preserve">по Новосибирской области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мессенджере MAX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Официальный канал новосибирского Росреестра по ссылке https://max.ru/id5406299278_gos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yellow"/>
        </w:rPr>
        <w:suppressLineNumbers w:val="0"/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716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6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sectPr>
      <w:headerReference w:type="default" r:id="rId9"/>
      <w:footerReference w:type="first" r:id="rId10"/>
      <w:footnotePr/>
      <w:endnotePr/>
      <w:type w:val="nextPage"/>
      <w:pgSz w:w="11906" w:h="16838" w:orient="portrait"/>
      <w:pgMar w:top="1134" w:right="850" w:bottom="993" w:left="1701" w:header="709" w:footer="34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Quattrocento Sans">
    <w:panose1 w:val="02000603000000000000"/>
  </w:font>
  <w:font w:name="Calibri">
    <w:panose1 w:val="020F0502020204030204"/>
  </w:font>
  <w:font w:name="Calibri Light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contextualSpacing/>
      <w:jc w:val="both"/>
      <w:tabs>
        <w:tab w:val="right" w:pos="9355" w:leader="none"/>
      </w:tabs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1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2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3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4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5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6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7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8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23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3 Char"/>
    <w:basedOn w:val="726"/>
    <w:link w:val="719"/>
    <w:uiPriority w:val="9"/>
    <w:rPr>
      <w:rFonts w:ascii="Arial" w:hAnsi="Arial" w:eastAsia="Arial" w:cs="Arial"/>
      <w:sz w:val="30"/>
      <w:szCs w:val="30"/>
    </w:rPr>
  </w:style>
  <w:style w:type="character" w:styleId="705">
    <w:name w:val="Heading 5 Char"/>
    <w:basedOn w:val="726"/>
    <w:link w:val="721"/>
    <w:uiPriority w:val="9"/>
    <w:rPr>
      <w:rFonts w:ascii="Arial" w:hAnsi="Arial" w:eastAsia="Arial" w:cs="Arial"/>
      <w:b/>
      <w:bCs/>
      <w:sz w:val="24"/>
      <w:szCs w:val="24"/>
    </w:rPr>
  </w:style>
  <w:style w:type="character" w:styleId="706">
    <w:name w:val="Heading 6 Char"/>
    <w:basedOn w:val="726"/>
    <w:link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07">
    <w:name w:val="Heading 7 Char"/>
    <w:basedOn w:val="726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8 Char"/>
    <w:basedOn w:val="726"/>
    <w:link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09">
    <w:name w:val="Heading 9 Char"/>
    <w:basedOn w:val="726"/>
    <w:link w:val="725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726"/>
    <w:link w:val="740"/>
    <w:uiPriority w:val="10"/>
    <w:rPr>
      <w:sz w:val="48"/>
      <w:szCs w:val="48"/>
    </w:rPr>
  </w:style>
  <w:style w:type="character" w:styleId="711">
    <w:name w:val="Subtitle Char"/>
    <w:basedOn w:val="726"/>
    <w:link w:val="742"/>
    <w:uiPriority w:val="11"/>
    <w:rPr>
      <w:sz w:val="24"/>
      <w:szCs w:val="24"/>
    </w:rPr>
  </w:style>
  <w:style w:type="character" w:styleId="712">
    <w:name w:val="Quote Char"/>
    <w:link w:val="744"/>
    <w:uiPriority w:val="29"/>
    <w:rPr>
      <w:i/>
    </w:rPr>
  </w:style>
  <w:style w:type="character" w:styleId="713">
    <w:name w:val="Intense Quote Char"/>
    <w:link w:val="746"/>
    <w:uiPriority w:val="30"/>
    <w:rPr>
      <w:i/>
    </w:rPr>
  </w:style>
  <w:style w:type="character" w:styleId="714">
    <w:name w:val="Footnote Text Char"/>
    <w:link w:val="881"/>
    <w:uiPriority w:val="99"/>
    <w:rPr>
      <w:sz w:val="18"/>
    </w:rPr>
  </w:style>
  <w:style w:type="character" w:styleId="715">
    <w:name w:val="Endnote Text Char"/>
    <w:link w:val="884"/>
    <w:uiPriority w:val="99"/>
    <w:rPr>
      <w:sz w:val="20"/>
    </w:rPr>
  </w:style>
  <w:style w:type="paragraph" w:styleId="716" w:default="1">
    <w:name w:val="Normal"/>
    <w:qFormat/>
    <w:rPr>
      <w:sz w:val="24"/>
      <w:szCs w:val="24"/>
    </w:rPr>
  </w:style>
  <w:style w:type="paragraph" w:styleId="717">
    <w:name w:val="Heading 1"/>
    <w:basedOn w:val="716"/>
    <w:next w:val="716"/>
    <w:link w:val="908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718">
    <w:name w:val="Heading 2"/>
    <w:basedOn w:val="716"/>
    <w:next w:val="716"/>
    <w:link w:val="919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US" w:eastAsia="en-US"/>
    </w:rPr>
  </w:style>
  <w:style w:type="paragraph" w:styleId="719">
    <w:name w:val="Heading 3"/>
    <w:basedOn w:val="716"/>
    <w:next w:val="716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0">
    <w:name w:val="Heading 4"/>
    <w:basedOn w:val="716"/>
    <w:next w:val="716"/>
    <w:link w:val="926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21">
    <w:name w:val="Heading 5"/>
    <w:basedOn w:val="716"/>
    <w:next w:val="716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2">
    <w:name w:val="Heading 6"/>
    <w:basedOn w:val="716"/>
    <w:next w:val="716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3">
    <w:name w:val="Heading 7"/>
    <w:basedOn w:val="716"/>
    <w:next w:val="716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716"/>
    <w:next w:val="716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716"/>
    <w:next w:val="716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 w:default="1">
    <w:name w:val="Default Paragraph Font"/>
    <w:uiPriority w:val="1"/>
    <w:semiHidden/>
    <w:unhideWhenUsed/>
  </w:style>
  <w:style w:type="table" w:styleId="7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8" w:default="1">
    <w:name w:val="No List"/>
    <w:uiPriority w:val="99"/>
    <w:semiHidden/>
    <w:unhideWhenUsed/>
  </w:style>
  <w:style w:type="character" w:styleId="72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uiPriority w:val="9"/>
    <w:rPr>
      <w:rFonts w:ascii="Arial" w:hAnsi="Arial" w:eastAsia="Arial" w:cs="Arial"/>
      <w:sz w:val="34"/>
    </w:rPr>
  </w:style>
  <w:style w:type="character" w:styleId="731" w:customStyle="1">
    <w:name w:val="Заголовок 3 Знак"/>
    <w:link w:val="719"/>
    <w:uiPriority w:val="9"/>
    <w:rPr>
      <w:rFonts w:ascii="Arial" w:hAnsi="Arial" w:eastAsia="Arial" w:cs="Arial"/>
      <w:sz w:val="30"/>
      <w:szCs w:val="30"/>
    </w:rPr>
  </w:style>
  <w:style w:type="character" w:styleId="732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Заголовок 5 Знак"/>
    <w:link w:val="721"/>
    <w:uiPriority w:val="9"/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Заголовок 6 Знак"/>
    <w:link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Заголовок 7 Знак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Заголовок 8 Знак"/>
    <w:link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Заголовок 9 Знак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716"/>
    <w:uiPriority w:val="34"/>
    <w:qFormat/>
    <w:pPr>
      <w:contextualSpacing/>
      <w:ind w:left="720"/>
      <w:spacing w:after="160" w:line="256" w:lineRule="auto"/>
    </w:pPr>
    <w:rPr>
      <w:rFonts w:ascii="Calibri" w:hAnsi="Calibri" w:eastAsia="Calibri"/>
      <w:sz w:val="22"/>
      <w:szCs w:val="22"/>
      <w:lang w:eastAsia="en-US"/>
    </w:rPr>
  </w:style>
  <w:style w:type="paragraph" w:styleId="739">
    <w:name w:val="No Spacing"/>
    <w:uiPriority w:val="1"/>
    <w:qFormat/>
    <w:rPr>
      <w:sz w:val="24"/>
      <w:szCs w:val="24"/>
    </w:rPr>
  </w:style>
  <w:style w:type="paragraph" w:styleId="740">
    <w:name w:val="Title"/>
    <w:basedOn w:val="716"/>
    <w:next w:val="716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 w:customStyle="1">
    <w:name w:val="Название Знак"/>
    <w:link w:val="740"/>
    <w:uiPriority w:val="10"/>
    <w:rPr>
      <w:sz w:val="48"/>
      <w:szCs w:val="48"/>
    </w:rPr>
  </w:style>
  <w:style w:type="paragraph" w:styleId="742">
    <w:name w:val="Subtitle"/>
    <w:basedOn w:val="716"/>
    <w:next w:val="716"/>
    <w:link w:val="743"/>
    <w:uiPriority w:val="11"/>
    <w:qFormat/>
    <w:pPr>
      <w:spacing w:before="200" w:after="200"/>
    </w:pPr>
  </w:style>
  <w:style w:type="character" w:styleId="743" w:customStyle="1">
    <w:name w:val="Подзаголовок Знак"/>
    <w:link w:val="742"/>
    <w:uiPriority w:val="11"/>
    <w:rPr>
      <w:sz w:val="24"/>
      <w:szCs w:val="24"/>
    </w:rPr>
  </w:style>
  <w:style w:type="paragraph" w:styleId="744">
    <w:name w:val="Quote"/>
    <w:basedOn w:val="716"/>
    <w:next w:val="716"/>
    <w:link w:val="745"/>
    <w:uiPriority w:val="29"/>
    <w:qFormat/>
    <w:pPr>
      <w:ind w:left="720" w:right="720"/>
    </w:pPr>
    <w:rPr>
      <w:i/>
    </w:rPr>
  </w:style>
  <w:style w:type="character" w:styleId="745" w:customStyle="1">
    <w:name w:val="Цитата 2 Знак"/>
    <w:link w:val="744"/>
    <w:uiPriority w:val="29"/>
    <w:rPr>
      <w:i/>
    </w:rPr>
  </w:style>
  <w:style w:type="paragraph" w:styleId="746">
    <w:name w:val="Intense Quote"/>
    <w:basedOn w:val="716"/>
    <w:next w:val="716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 w:customStyle="1">
    <w:name w:val="Выделенная цитата Знак"/>
    <w:link w:val="746"/>
    <w:uiPriority w:val="30"/>
    <w:rPr>
      <w:i/>
    </w:rPr>
  </w:style>
  <w:style w:type="paragraph" w:styleId="748">
    <w:name w:val="Header"/>
    <w:basedOn w:val="716"/>
    <w:link w:val="924"/>
    <w:uiPriority w:val="99"/>
    <w:pPr>
      <w:tabs>
        <w:tab w:val="center" w:pos="4677" w:leader="none"/>
        <w:tab w:val="right" w:pos="9355" w:leader="none"/>
      </w:tabs>
    </w:pPr>
  </w:style>
  <w:style w:type="character" w:styleId="749" w:customStyle="1">
    <w:name w:val="Header Char"/>
    <w:uiPriority w:val="99"/>
  </w:style>
  <w:style w:type="paragraph" w:styleId="750">
    <w:name w:val="Footer"/>
    <w:basedOn w:val="716"/>
    <w:link w:val="925"/>
    <w:pPr>
      <w:tabs>
        <w:tab w:val="center" w:pos="4677" w:leader="none"/>
        <w:tab w:val="right" w:pos="9355" w:leader="none"/>
      </w:tabs>
    </w:pPr>
  </w:style>
  <w:style w:type="character" w:styleId="751" w:customStyle="1">
    <w:name w:val="Footer Char"/>
    <w:uiPriority w:val="99"/>
  </w:style>
  <w:style w:type="paragraph" w:styleId="752">
    <w:name w:val="Caption"/>
    <w:basedOn w:val="716"/>
    <w:next w:val="716"/>
    <w:link w:val="75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53" w:customStyle="1">
    <w:name w:val="Caption Char"/>
    <w:uiPriority w:val="99"/>
  </w:style>
  <w:style w:type="table" w:styleId="754">
    <w:name w:val="Table Grid"/>
    <w:basedOn w:val="727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5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footnote text"/>
    <w:basedOn w:val="716"/>
    <w:link w:val="882"/>
    <w:uiPriority w:val="99"/>
    <w:semiHidden/>
    <w:unhideWhenUsed/>
    <w:pPr>
      <w:spacing w:after="40"/>
    </w:pPr>
    <w:rPr>
      <w:sz w:val="18"/>
    </w:rPr>
  </w:style>
  <w:style w:type="character" w:styleId="882" w:customStyle="1">
    <w:name w:val="Текст сноски Знак"/>
    <w:link w:val="881"/>
    <w:uiPriority w:val="99"/>
    <w:rPr>
      <w:sz w:val="18"/>
    </w:rPr>
  </w:style>
  <w:style w:type="character" w:styleId="883">
    <w:name w:val="footnote reference"/>
    <w:uiPriority w:val="99"/>
    <w:unhideWhenUsed/>
    <w:rPr>
      <w:vertAlign w:val="superscript"/>
    </w:rPr>
  </w:style>
  <w:style w:type="paragraph" w:styleId="884">
    <w:name w:val="endnote text"/>
    <w:basedOn w:val="716"/>
    <w:link w:val="885"/>
    <w:uiPriority w:val="99"/>
    <w:semiHidden/>
    <w:unhideWhenUsed/>
    <w:rPr>
      <w:sz w:val="20"/>
    </w:rPr>
  </w:style>
  <w:style w:type="character" w:styleId="885" w:customStyle="1">
    <w:name w:val="Текст концевой сноски Знак"/>
    <w:link w:val="884"/>
    <w:uiPriority w:val="99"/>
    <w:rPr>
      <w:sz w:val="20"/>
    </w:rPr>
  </w:style>
  <w:style w:type="character" w:styleId="886">
    <w:name w:val="endnote reference"/>
    <w:uiPriority w:val="99"/>
    <w:semiHidden/>
    <w:unhideWhenUsed/>
    <w:rPr>
      <w:vertAlign w:val="superscript"/>
    </w:rPr>
  </w:style>
  <w:style w:type="paragraph" w:styleId="887">
    <w:name w:val="toc 1"/>
    <w:basedOn w:val="716"/>
    <w:next w:val="716"/>
    <w:uiPriority w:val="39"/>
    <w:unhideWhenUsed/>
    <w:pPr>
      <w:spacing w:after="57"/>
    </w:pPr>
  </w:style>
  <w:style w:type="paragraph" w:styleId="888">
    <w:name w:val="toc 2"/>
    <w:basedOn w:val="716"/>
    <w:next w:val="716"/>
    <w:uiPriority w:val="39"/>
    <w:unhideWhenUsed/>
    <w:pPr>
      <w:ind w:left="283"/>
      <w:spacing w:after="57"/>
    </w:pPr>
  </w:style>
  <w:style w:type="paragraph" w:styleId="889">
    <w:name w:val="toc 3"/>
    <w:basedOn w:val="716"/>
    <w:next w:val="716"/>
    <w:uiPriority w:val="39"/>
    <w:unhideWhenUsed/>
    <w:pPr>
      <w:ind w:left="567"/>
      <w:spacing w:after="57"/>
    </w:pPr>
  </w:style>
  <w:style w:type="paragraph" w:styleId="890">
    <w:name w:val="toc 4"/>
    <w:basedOn w:val="716"/>
    <w:next w:val="716"/>
    <w:uiPriority w:val="39"/>
    <w:unhideWhenUsed/>
    <w:pPr>
      <w:ind w:left="850"/>
      <w:spacing w:after="57"/>
    </w:pPr>
  </w:style>
  <w:style w:type="paragraph" w:styleId="891">
    <w:name w:val="toc 5"/>
    <w:basedOn w:val="716"/>
    <w:next w:val="716"/>
    <w:uiPriority w:val="39"/>
    <w:unhideWhenUsed/>
    <w:pPr>
      <w:ind w:left="1134"/>
      <w:spacing w:after="57"/>
    </w:pPr>
  </w:style>
  <w:style w:type="paragraph" w:styleId="892">
    <w:name w:val="toc 6"/>
    <w:basedOn w:val="716"/>
    <w:next w:val="716"/>
    <w:uiPriority w:val="39"/>
    <w:unhideWhenUsed/>
    <w:pPr>
      <w:ind w:left="1417"/>
      <w:spacing w:after="57"/>
    </w:pPr>
  </w:style>
  <w:style w:type="paragraph" w:styleId="893">
    <w:name w:val="toc 7"/>
    <w:basedOn w:val="716"/>
    <w:next w:val="716"/>
    <w:uiPriority w:val="39"/>
    <w:unhideWhenUsed/>
    <w:pPr>
      <w:ind w:left="1701"/>
      <w:spacing w:after="57"/>
    </w:pPr>
  </w:style>
  <w:style w:type="paragraph" w:styleId="894">
    <w:name w:val="toc 8"/>
    <w:basedOn w:val="716"/>
    <w:next w:val="716"/>
    <w:uiPriority w:val="39"/>
    <w:unhideWhenUsed/>
    <w:pPr>
      <w:ind w:left="1984"/>
      <w:spacing w:after="57"/>
    </w:pPr>
  </w:style>
  <w:style w:type="paragraph" w:styleId="895">
    <w:name w:val="toc 9"/>
    <w:basedOn w:val="716"/>
    <w:next w:val="716"/>
    <w:uiPriority w:val="39"/>
    <w:unhideWhenUsed/>
    <w:pPr>
      <w:ind w:left="2268"/>
      <w:spacing w:after="57"/>
    </w:pPr>
  </w:style>
  <w:style w:type="paragraph" w:styleId="896">
    <w:name w:val="TOC Heading"/>
    <w:uiPriority w:val="39"/>
    <w:unhideWhenUsed/>
    <w:rPr>
      <w:lang w:eastAsia="zh-CN"/>
    </w:rPr>
  </w:style>
  <w:style w:type="paragraph" w:styleId="897">
    <w:name w:val="table of figures"/>
    <w:basedOn w:val="716"/>
    <w:next w:val="716"/>
    <w:uiPriority w:val="99"/>
    <w:unhideWhenUsed/>
  </w:style>
  <w:style w:type="paragraph" w:styleId="898" w:customStyle="1">
    <w:name w:val="Обычный (веб);Обычный (веб)1;Обычный (веб) Знак;Обычный (веб) Знак1;Обычный (веб) Знак Знак;Обычный (Web);Обычный (Web) Знак Знак Знак;Обычный (Web)1;Обычный (веб) Знак Знак Знак;Обычный (веб) Знак2;Обычный (веб) Знак Знак1;Обычный (веб) Знак1 Знак"/>
    <w:basedOn w:val="716"/>
    <w:link w:val="906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899">
    <w:name w:val="Strong"/>
    <w:uiPriority w:val="22"/>
    <w:qFormat/>
    <w:rPr>
      <w:b/>
      <w:bCs/>
    </w:rPr>
  </w:style>
  <w:style w:type="character" w:styleId="900" w:customStyle="1">
    <w:name w:val="apple-converted-space"/>
    <w:basedOn w:val="726"/>
  </w:style>
  <w:style w:type="character" w:styleId="901">
    <w:name w:val="Emphasis"/>
    <w:uiPriority w:val="20"/>
    <w:qFormat/>
    <w:rPr>
      <w:i/>
      <w:iCs/>
    </w:rPr>
  </w:style>
  <w:style w:type="paragraph" w:styleId="902">
    <w:name w:val="Body Text"/>
    <w:basedOn w:val="716"/>
    <w:link w:val="903"/>
    <w:uiPriority w:val="99"/>
    <w:unhideWhenUsed/>
    <w:pPr>
      <w:spacing w:after="120"/>
    </w:pPr>
    <w:rPr>
      <w:lang w:val="en-US" w:eastAsia="en-US"/>
    </w:rPr>
  </w:style>
  <w:style w:type="character" w:styleId="903" w:customStyle="1">
    <w:name w:val="Основной текст Знак"/>
    <w:link w:val="902"/>
    <w:uiPriority w:val="99"/>
    <w:rPr>
      <w:sz w:val="24"/>
      <w:szCs w:val="24"/>
      <w:lang w:val="en-US" w:eastAsia="en-US"/>
    </w:rPr>
  </w:style>
  <w:style w:type="paragraph" w:styleId="904">
    <w:name w:val="Body Text Indent"/>
    <w:basedOn w:val="716"/>
    <w:link w:val="905"/>
    <w:pPr>
      <w:ind w:left="283"/>
      <w:spacing w:after="120"/>
    </w:pPr>
    <w:rPr>
      <w:lang w:val="en-US" w:eastAsia="en-US"/>
    </w:rPr>
  </w:style>
  <w:style w:type="character" w:styleId="905" w:customStyle="1">
    <w:name w:val="Основной текст с отступом Знак"/>
    <w:link w:val="904"/>
    <w:rPr>
      <w:sz w:val="24"/>
      <w:szCs w:val="24"/>
    </w:rPr>
  </w:style>
  <w:style w:type="character" w:styleId="906" w:customStyle="1">
    <w:name w:val="Обычный (веб) Знак3;Обычный (веб)1 Знак;Обычный (веб) Знак Знак2;Обычный (веб) Знак1 Знак1;Обычный (веб) Знак Знак Знак1;Обычный (Web) Знак;Обычный (Web) Знак Знак Знак Знак;Обычный (Web)1 Знак;Обычный (веб) Знак Знак Знак Знак;Обычный (веб) Знак2 Знак"/>
    <w:link w:val="898"/>
    <w:rPr>
      <w:sz w:val="24"/>
      <w:szCs w:val="24"/>
    </w:rPr>
  </w:style>
  <w:style w:type="character" w:styleId="907" w:customStyle="1">
    <w:name w:val="blk"/>
  </w:style>
  <w:style w:type="character" w:styleId="908" w:customStyle="1">
    <w:name w:val="Заголовок 1 Знак"/>
    <w:link w:val="717"/>
    <w:rPr>
      <w:rFonts w:ascii="Cambria" w:hAnsi="Cambria"/>
      <w:b/>
      <w:bCs/>
      <w:sz w:val="32"/>
      <w:szCs w:val="32"/>
      <w:lang w:val="en-US" w:eastAsia="en-US"/>
    </w:rPr>
  </w:style>
  <w:style w:type="character" w:styleId="909" w:customStyle="1">
    <w:name w:val="Основной текст1"/>
    <w:rPr>
      <w:rFonts w:ascii="Times New Roman" w:hAnsi="Times New Roman" w:eastAsia="Times New Roman" w:cs="Times New Roman"/>
      <w:color w:val="000000"/>
      <w:spacing w:val="2"/>
      <w:position w:val="0"/>
      <w:sz w:val="24"/>
      <w:szCs w:val="24"/>
      <w:u w:val="none"/>
      <w:shd w:val="clear" w:color="auto" w:fill="ffffff"/>
      <w:lang w:val="ru-RU"/>
    </w:rPr>
  </w:style>
  <w:style w:type="paragraph" w:styleId="910" w:customStyle="1">
    <w:name w:val="Основной текст2"/>
    <w:basedOn w:val="716"/>
    <w:pPr>
      <w:jc w:val="both"/>
      <w:spacing w:after="960" w:line="317" w:lineRule="exact"/>
      <w:shd w:val="clear" w:color="auto" w:fill="ffffff"/>
      <w:widowControl w:val="off"/>
    </w:pPr>
    <w:rPr>
      <w:color w:val="000000"/>
      <w:spacing w:val="2"/>
    </w:rPr>
  </w:style>
  <w:style w:type="paragraph" w:styleId="911" w:customStyle="1">
    <w:name w:val="ConsPlusNormal"/>
    <w:link w:val="922"/>
    <w:pPr>
      <w:widowControl w:val="off"/>
    </w:pPr>
    <w:rPr>
      <w:rFonts w:ascii="Calibri" w:hAnsi="Calibri"/>
      <w:sz w:val="22"/>
    </w:rPr>
  </w:style>
  <w:style w:type="paragraph" w:styleId="912" w:customStyle="1">
    <w:name w:val="s_1"/>
    <w:basedOn w:val="716"/>
    <w:pPr>
      <w:spacing w:before="100" w:beforeAutospacing="1" w:after="100" w:afterAutospacing="1"/>
    </w:pPr>
  </w:style>
  <w:style w:type="paragraph" w:styleId="913" w:customStyle="1">
    <w:name w:val="ussrdoc"/>
    <w:basedOn w:val="716"/>
    <w:pPr>
      <w:spacing w:before="100" w:beforeAutospacing="1" w:after="100" w:afterAutospacing="1"/>
    </w:pPr>
  </w:style>
  <w:style w:type="paragraph" w:styleId="914" w:customStyle="1">
    <w:name w:val="ft1101"/>
    <w:basedOn w:val="716"/>
    <w:pPr>
      <w:spacing w:before="100" w:beforeAutospacing="1" w:after="100" w:afterAutospacing="1"/>
    </w:pPr>
  </w:style>
  <w:style w:type="paragraph" w:styleId="915" w:customStyle="1">
    <w:name w:val="ft1100"/>
    <w:basedOn w:val="716"/>
    <w:pPr>
      <w:spacing w:before="100" w:beforeAutospacing="1" w:after="100" w:afterAutospacing="1"/>
    </w:pPr>
  </w:style>
  <w:style w:type="paragraph" w:styleId="916" w:customStyle="1">
    <w:name w:val="ft1102"/>
    <w:basedOn w:val="716"/>
    <w:pPr>
      <w:spacing w:before="100" w:beforeAutospacing="1" w:after="100" w:afterAutospacing="1"/>
    </w:pPr>
  </w:style>
  <w:style w:type="paragraph" w:styleId="917">
    <w:name w:val="Balloon Text"/>
    <w:basedOn w:val="716"/>
    <w:link w:val="918"/>
    <w:rPr>
      <w:rFonts w:ascii="Tahoma" w:hAnsi="Tahoma"/>
      <w:sz w:val="16"/>
      <w:szCs w:val="16"/>
      <w:lang w:val="en-US" w:eastAsia="en-US"/>
    </w:rPr>
  </w:style>
  <w:style w:type="character" w:styleId="918" w:customStyle="1">
    <w:name w:val="Текст выноски Знак"/>
    <w:link w:val="917"/>
    <w:rPr>
      <w:rFonts w:ascii="Tahoma" w:hAnsi="Tahoma" w:cs="Tahoma"/>
      <w:sz w:val="16"/>
      <w:szCs w:val="16"/>
    </w:rPr>
  </w:style>
  <w:style w:type="character" w:styleId="919" w:customStyle="1">
    <w:name w:val="Заголовок 2 Знак"/>
    <w:link w:val="718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920" w:customStyle="1">
    <w:name w:val="b8c7745d5"/>
    <w:basedOn w:val="726"/>
  </w:style>
  <w:style w:type="character" w:styleId="921" w:customStyle="1">
    <w:name w:val="q3c10eac9"/>
    <w:basedOn w:val="726"/>
  </w:style>
  <w:style w:type="character" w:styleId="922" w:customStyle="1">
    <w:name w:val="ConsPlusNormal Знак"/>
    <w:link w:val="911"/>
    <w:rPr>
      <w:rFonts w:ascii="Calibri" w:hAnsi="Calibri"/>
      <w:sz w:val="22"/>
      <w:lang w:bidi="ar-SA"/>
    </w:rPr>
  </w:style>
  <w:style w:type="paragraph" w:styleId="923" w:customStyle="1">
    <w:name w:val="rtejustify"/>
    <w:basedOn w:val="716"/>
    <w:pPr>
      <w:spacing w:before="100" w:beforeAutospacing="1" w:after="100" w:afterAutospacing="1"/>
    </w:pPr>
  </w:style>
  <w:style w:type="character" w:styleId="924" w:customStyle="1">
    <w:name w:val="Верхний колонтитул Знак"/>
    <w:link w:val="748"/>
    <w:uiPriority w:val="99"/>
    <w:rPr>
      <w:sz w:val="24"/>
      <w:szCs w:val="24"/>
    </w:rPr>
  </w:style>
  <w:style w:type="character" w:styleId="925" w:customStyle="1">
    <w:name w:val="Нижний колонтитул Знак"/>
    <w:link w:val="750"/>
    <w:rPr>
      <w:sz w:val="24"/>
      <w:szCs w:val="24"/>
    </w:rPr>
  </w:style>
  <w:style w:type="character" w:styleId="926" w:customStyle="1">
    <w:name w:val="Заголовок 4 Знак"/>
    <w:link w:val="720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27" w:customStyle="1">
    <w:name w:val="Строгий"/>
    <w:uiPriority w:val="22"/>
    <w:qFormat/>
    <w:rPr>
      <w:b/>
      <w:bCs/>
    </w:rPr>
  </w:style>
  <w:style w:type="character" w:styleId="928" w:customStyle="1">
    <w:name w:val="Гиперссылка"/>
    <w:next w:val="845"/>
    <w:link w:val="836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hyperlink" Target="https://pos.gosuslugi.ru/landing/?clckid=74ed8638" TargetMode="External"/><Relationship Id="rId13" Type="http://schemas.openxmlformats.org/officeDocument/2006/relationships/hyperlink" Target="https://www.gosuslugi.ru/" TargetMode="External"/><Relationship Id="rId14" Type="http://schemas.openxmlformats.org/officeDocument/2006/relationships/hyperlink" Target="https://rosreestr.gov.ru/open-service/poleznye-ssylki/gosuslugi-reshaem-vmeste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MoBIL GROUP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ноябре 2016 года заместителем главного государственного инспектора Новосибирской области по использованию и охране земель было рассмотрено _32_ дел об административных правонарушениях по ст</dc:title>
  <dc:creator>kme</dc:creator>
  <cp:lastModifiedBy>user</cp:lastModifiedBy>
  <cp:revision>15</cp:revision>
  <dcterms:created xsi:type="dcterms:W3CDTF">2026-02-06T02:08:00Z</dcterms:created>
  <dcterms:modified xsi:type="dcterms:W3CDTF">2026-08-17T04:24:50Z</dcterms:modified>
  <cp:version>917504</cp:version>
</cp:coreProperties>
</file>