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7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966883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2221853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7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              РОСРЕЕСТР РАЗЪЯСНЯЕТ</w:t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года: решение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приоритетных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 во взаимодействии</w:t>
      </w:r>
      <w:r>
        <w:rPr>
          <w:rFonts w:ascii="Times New Roman" w:hAnsi="Times New Roman" w:cs="Times New Roman"/>
          <w:b/>
          <w:sz w:val="28"/>
          <w:szCs w:val="28"/>
        </w:rPr>
        <w:t xml:space="preserve"> с регионом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Управления Росреестра по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Светлана </w:t>
      </w:r>
      <w:r>
        <w:rPr>
          <w:rFonts w:ascii="Times New Roman" w:hAnsi="Times New Roman" w:cs="Times New Roman"/>
          <w:b/>
          <w:sz w:val="28"/>
          <w:szCs w:val="28"/>
        </w:rPr>
        <w:t xml:space="preserve">Рягузова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приняла участие в </w:t>
      </w:r>
      <w:r>
        <w:rPr>
          <w:rFonts w:ascii="Times New Roman" w:hAnsi="Times New Roman" w:cs="Times New Roman"/>
          <w:sz w:val="28"/>
          <w:szCs w:val="28"/>
        </w:rPr>
        <w:t xml:space="preserve">совещани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по подведению итогов работы департамента земельных и имущественных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мэрии города Новосибирска в 2025 году.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приоритетных задач Росреестра на территории Новосибирской области осуществляется во взаимодействии с региональными органами власти и органами местного самоуправления. В ходе совещания </w:t>
      </w:r>
      <w:r>
        <w:rPr>
          <w:rFonts w:ascii="Times New Roman" w:hAnsi="Times New Roman" w:cs="Times New Roman"/>
          <w:sz w:val="28"/>
          <w:szCs w:val="28"/>
        </w:rPr>
        <w:t xml:space="preserve">Светлана Евгеньевна выступила с докладом, в котором осветила </w:t>
      </w:r>
      <w:r>
        <w:rPr>
          <w:rFonts w:ascii="Times New Roman" w:hAnsi="Times New Roman" w:cs="Times New Roman"/>
          <w:sz w:val="28"/>
          <w:szCs w:val="28"/>
        </w:rPr>
        <w:t xml:space="preserve">результаты совместной работы, </w:t>
      </w:r>
      <w:r>
        <w:rPr>
          <w:rFonts w:ascii="Times New Roman" w:hAnsi="Times New Roman" w:cs="Times New Roman"/>
          <w:sz w:val="28"/>
          <w:szCs w:val="28"/>
        </w:rPr>
        <w:t xml:space="preserve">акцентировала внимание на изменениях законодательства в сфере земельных отношений, а также </w:t>
      </w:r>
      <w:r>
        <w:rPr>
          <w:rFonts w:ascii="Times New Roman" w:hAnsi="Times New Roman" w:cs="Times New Roman"/>
          <w:sz w:val="28"/>
          <w:szCs w:val="28"/>
        </w:rPr>
        <w:t xml:space="preserve">обозначила </w:t>
      </w:r>
      <w:r>
        <w:rPr>
          <w:rFonts w:ascii="Times New Roman" w:hAnsi="Times New Roman" w:cs="Times New Roman"/>
          <w:sz w:val="28"/>
          <w:szCs w:val="28"/>
        </w:rPr>
        <w:t xml:space="preserve">ключевые направления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в</w:t>
      </w:r>
      <w:r>
        <w:rPr>
          <w:rFonts w:ascii="Times New Roman" w:hAnsi="Times New Roman" w:cs="Times New Roman"/>
          <w:sz w:val="28"/>
          <w:szCs w:val="28"/>
        </w:rPr>
        <w:t xml:space="preserve"> 2026 году.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«Сегодня Единый государственный реестр недвижимости содержит более трех миллионов объектов Новосибирской области, </w:t>
      </w:r>
      <w:r>
        <w:rPr>
          <w:rFonts w:ascii="Times New Roman" w:hAnsi="Times New Roman" w:cs="Times New Roman"/>
          <w:i/>
          <w:sz w:val="28"/>
          <w:szCs w:val="28"/>
        </w:rPr>
        <w:t xml:space="preserve">свыше </w:t>
      </w:r>
      <w:r>
        <w:rPr>
          <w:rFonts w:ascii="Times New Roman" w:hAnsi="Times New Roman" w:cs="Times New Roman"/>
          <w:i/>
          <w:sz w:val="28"/>
          <w:szCs w:val="28"/>
        </w:rPr>
        <w:t xml:space="preserve">4</w:t>
      </w:r>
      <w:r>
        <w:rPr>
          <w:rFonts w:ascii="Times New Roman" w:hAnsi="Times New Roman" w:cs="Times New Roman"/>
          <w:i/>
          <w:sz w:val="28"/>
          <w:szCs w:val="28"/>
        </w:rPr>
        <w:t xml:space="preserve">5</w:t>
      </w:r>
      <w:r>
        <w:rPr>
          <w:rFonts w:ascii="Times New Roman" w:hAnsi="Times New Roman" w:cs="Times New Roman"/>
          <w:i/>
          <w:sz w:val="28"/>
          <w:szCs w:val="28"/>
        </w:rPr>
        <w:t xml:space="preserve">% из них находятся на территории города Новосибирска, за год количество объектов в областном центре выросло на </w:t>
      </w:r>
      <w:r>
        <w:rPr>
          <w:rFonts w:ascii="Times New Roman" w:hAnsi="Times New Roman" w:cs="Times New Roman"/>
          <w:i/>
          <w:sz w:val="28"/>
          <w:szCs w:val="28"/>
        </w:rPr>
        <w:t xml:space="preserve">4,5</w:t>
      </w:r>
      <w:r>
        <w:rPr>
          <w:rFonts w:ascii="Times New Roman" w:hAnsi="Times New Roman" w:cs="Times New Roman"/>
          <w:i/>
          <w:sz w:val="28"/>
          <w:szCs w:val="28"/>
        </w:rPr>
        <w:t xml:space="preserve">%</w:t>
      </w:r>
      <w:r>
        <w:rPr>
          <w:rFonts w:ascii="Times New Roman" w:hAnsi="Times New Roman" w:cs="Times New Roman"/>
          <w:i/>
          <w:sz w:val="28"/>
          <w:szCs w:val="28"/>
        </w:rPr>
        <w:t xml:space="preserve">, числ</w:t>
      </w:r>
      <w:r>
        <w:rPr>
          <w:rFonts w:ascii="Times New Roman" w:hAnsi="Times New Roman" w:cs="Times New Roman"/>
          <w:i/>
          <w:sz w:val="28"/>
          <w:szCs w:val="28"/>
        </w:rPr>
        <w:t xml:space="preserve">о объектов с зарегистрированными правами </w:t>
      </w:r>
      <w:r>
        <w:rPr>
          <w:rFonts w:ascii="Times New Roman" w:hAnsi="Times New Roman" w:cs="Times New Roman"/>
          <w:i/>
          <w:sz w:val="28"/>
          <w:szCs w:val="28"/>
        </w:rPr>
        <w:t xml:space="preserve">-</w:t>
      </w:r>
      <w:r>
        <w:rPr>
          <w:rFonts w:ascii="Times New Roman" w:hAnsi="Times New Roman" w:cs="Times New Roman"/>
          <w:i/>
          <w:sz w:val="28"/>
          <w:szCs w:val="28"/>
        </w:rPr>
        <w:t xml:space="preserve"> на 4,5%</w:t>
      </w:r>
      <w:r>
        <w:rPr>
          <w:rFonts w:ascii="Times New Roman" w:hAnsi="Times New Roman" w:cs="Times New Roman"/>
          <w:i/>
          <w:sz w:val="28"/>
          <w:szCs w:val="28"/>
        </w:rPr>
        <w:t xml:space="preserve">»</w:t>
      </w:r>
      <w:r>
        <w:rPr>
          <w:rFonts w:ascii="Times New Roman" w:hAnsi="Times New Roman" w:cs="Times New Roman"/>
          <w:i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- сообщила </w:t>
      </w:r>
      <w:r>
        <w:rPr>
          <w:rFonts w:ascii="Times New Roman" w:hAnsi="Times New Roman" w:cs="Times New Roman"/>
          <w:b/>
          <w:sz w:val="28"/>
          <w:szCs w:val="28"/>
        </w:rPr>
        <w:t xml:space="preserve">Светлана Рягузова.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 Евгеньевна рассказала о </w:t>
      </w:r>
      <w:r>
        <w:rPr>
          <w:rFonts w:ascii="Times New Roman" w:hAnsi="Times New Roman" w:cs="Times New Roman"/>
          <w:sz w:val="28"/>
          <w:szCs w:val="28"/>
        </w:rPr>
        <w:t xml:space="preserve">важных</w:t>
      </w:r>
      <w:r>
        <w:rPr>
          <w:rFonts w:ascii="Times New Roman" w:hAnsi="Times New Roman" w:cs="Times New Roman"/>
          <w:sz w:val="28"/>
          <w:szCs w:val="28"/>
        </w:rPr>
        <w:t xml:space="preserve"> направлениях Росреестра, направленных на реше</w:t>
      </w:r>
      <w:r>
        <w:rPr>
          <w:rFonts w:ascii="Times New Roman" w:hAnsi="Times New Roman" w:cs="Times New Roman"/>
          <w:sz w:val="28"/>
          <w:szCs w:val="28"/>
        </w:rPr>
        <w:t xml:space="preserve">ние задач по развитию территорий</w:t>
      </w:r>
      <w:r>
        <w:rPr>
          <w:rFonts w:ascii="Times New Roman" w:hAnsi="Times New Roman" w:cs="Times New Roman"/>
          <w:sz w:val="28"/>
          <w:szCs w:val="28"/>
        </w:rPr>
        <w:t xml:space="preserve"> и оптимизации землепользования</w:t>
      </w:r>
      <w:r>
        <w:rPr>
          <w:rFonts w:ascii="Times New Roman" w:hAnsi="Times New Roman" w:cs="Times New Roman"/>
          <w:sz w:val="28"/>
          <w:szCs w:val="28"/>
        </w:rPr>
        <w:t xml:space="preserve">: создание полного и точного реестра, выявление земельных участков, свободных для жилищного строительства и развития туризма, </w:t>
      </w:r>
      <w:r>
        <w:rPr>
          <w:rFonts w:ascii="Times New Roman" w:hAnsi="Times New Roman" w:cs="Times New Roman"/>
          <w:sz w:val="28"/>
          <w:szCs w:val="28"/>
        </w:rPr>
        <w:t xml:space="preserve">проведение в 2026 году государственной кадастровой оценки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, совершенствование земельного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, использование Единой цифровой платформы «Национальная система пространственных данных» для оказания услуг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Росреестра особо подчеркнула положительные результаты совместной работы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реализации социально значимых проектов в рамках законов о «Дачной амнистии» и «Гаражной амнистии», формировани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Банка земли.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«В городе Новосибирске </w:t>
      </w:r>
      <w:r>
        <w:rPr>
          <w:rFonts w:ascii="Times New Roman" w:hAnsi="Times New Roman" w:cs="Times New Roman"/>
          <w:i/>
          <w:sz w:val="28"/>
          <w:szCs w:val="28"/>
        </w:rPr>
        <w:t xml:space="preserve">с 2020 года </w:t>
      </w:r>
      <w:r>
        <w:rPr>
          <w:rFonts w:ascii="Times New Roman" w:hAnsi="Times New Roman" w:cs="Times New Roman"/>
          <w:i/>
          <w:sz w:val="28"/>
          <w:szCs w:val="28"/>
        </w:rPr>
        <w:t xml:space="preserve">выявлено 25</w:t>
      </w:r>
      <w:r>
        <w:rPr>
          <w:rFonts w:ascii="Times New Roman" w:hAnsi="Times New Roman" w:cs="Times New Roman"/>
          <w:i/>
          <w:sz w:val="28"/>
          <w:szCs w:val="28"/>
        </w:rPr>
        <w:t xml:space="preserve">2</w:t>
      </w:r>
      <w:r>
        <w:rPr>
          <w:rFonts w:ascii="Times New Roman" w:hAnsi="Times New Roman" w:cs="Times New Roman"/>
          <w:i/>
          <w:sz w:val="28"/>
          <w:szCs w:val="28"/>
        </w:rPr>
        <w:t xml:space="preserve"> свободных</w:t>
      </w:r>
      <w:r>
        <w:rPr>
          <w:rFonts w:ascii="Times New Roman" w:hAnsi="Times New Roman" w:cs="Times New Roman"/>
          <w:i/>
          <w:sz w:val="28"/>
          <w:szCs w:val="28"/>
        </w:rPr>
        <w:t xml:space="preserve"> земельных</w:t>
      </w:r>
      <w:r>
        <w:rPr>
          <w:rFonts w:ascii="Times New Roman" w:hAnsi="Times New Roman" w:cs="Times New Roman"/>
          <w:i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i/>
          <w:sz w:val="28"/>
          <w:szCs w:val="28"/>
        </w:rPr>
        <w:t xml:space="preserve">а </w:t>
      </w:r>
      <w:r>
        <w:rPr>
          <w:rFonts w:ascii="Times New Roman" w:hAnsi="Times New Roman" w:cs="Times New Roman"/>
          <w:i/>
          <w:sz w:val="28"/>
          <w:szCs w:val="28"/>
        </w:rPr>
        <w:t xml:space="preserve">для жилищного строительства, это </w:t>
      </w:r>
      <w:r>
        <w:rPr>
          <w:rFonts w:ascii="Times New Roman" w:hAnsi="Times New Roman" w:cs="Times New Roman"/>
          <w:i/>
          <w:sz w:val="28"/>
          <w:szCs w:val="28"/>
        </w:rPr>
        <w:t xml:space="preserve">34</w:t>
      </w:r>
      <w:r>
        <w:rPr>
          <w:rFonts w:ascii="Times New Roman" w:hAnsi="Times New Roman" w:cs="Times New Roman"/>
          <w:i/>
          <w:sz w:val="28"/>
          <w:szCs w:val="28"/>
        </w:rPr>
        <w:t xml:space="preserve">% всех </w:t>
      </w:r>
      <w:r>
        <w:rPr>
          <w:rFonts w:ascii="Times New Roman" w:hAnsi="Times New Roman" w:cs="Times New Roman"/>
          <w:i/>
          <w:sz w:val="28"/>
          <w:szCs w:val="28"/>
        </w:rPr>
        <w:t xml:space="preserve">выявленных в регионе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участков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на </w:t>
      </w:r>
      <w:r>
        <w:rPr>
          <w:rFonts w:ascii="Times New Roman" w:hAnsi="Times New Roman" w:cs="Times New Roman"/>
          <w:i/>
          <w:sz w:val="28"/>
          <w:szCs w:val="28"/>
        </w:rPr>
        <w:t xml:space="preserve">49 участк</w:t>
      </w:r>
      <w:r>
        <w:rPr>
          <w:rFonts w:ascii="Times New Roman" w:hAnsi="Times New Roman" w:cs="Times New Roman"/>
          <w:i/>
          <w:sz w:val="28"/>
          <w:szCs w:val="28"/>
        </w:rPr>
        <w:t xml:space="preserve">ах</w:t>
      </w:r>
      <w:r>
        <w:rPr>
          <w:rFonts w:ascii="Times New Roman" w:hAnsi="Times New Roman" w:cs="Times New Roman"/>
          <w:i/>
          <w:sz w:val="28"/>
          <w:szCs w:val="28"/>
        </w:rPr>
        <w:t xml:space="preserve"> уже </w:t>
      </w:r>
      <w:r>
        <w:rPr>
          <w:rFonts w:ascii="Times New Roman" w:hAnsi="Times New Roman" w:cs="Times New Roman"/>
          <w:i/>
          <w:sz w:val="28"/>
          <w:szCs w:val="28"/>
        </w:rPr>
        <w:t xml:space="preserve">ведется строительство</w:t>
      </w:r>
      <w:r>
        <w:rPr>
          <w:rFonts w:ascii="Times New Roman" w:hAnsi="Times New Roman" w:cs="Times New Roman"/>
          <w:i/>
          <w:sz w:val="28"/>
          <w:szCs w:val="28"/>
        </w:rPr>
        <w:t xml:space="preserve">»,</w:t>
      </w:r>
      <w:r>
        <w:rPr>
          <w:rFonts w:ascii="Times New Roman" w:hAnsi="Times New Roman" w:cs="Times New Roman"/>
          <w:sz w:val="28"/>
          <w:szCs w:val="28"/>
        </w:rPr>
        <w:t xml:space="preserve"> - подчеркнула </w:t>
      </w:r>
      <w:r>
        <w:rPr>
          <w:rFonts w:ascii="Times New Roman" w:hAnsi="Times New Roman" w:cs="Times New Roman"/>
          <w:b/>
          <w:sz w:val="28"/>
          <w:szCs w:val="28"/>
        </w:rPr>
        <w:t xml:space="preserve">Светлана Рягузова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Новосибирске в течение 2025 года зарегистрировано 3 265 гаражей и земельных участков под ними в рамках «Гаражной амнистии», срок действия которой заканчивается 1 сентября 2026 года. На 88% увеличились обращения по оформлению </w:t>
      </w:r>
      <w:r>
        <w:rPr>
          <w:rFonts w:ascii="Times New Roman" w:hAnsi="Times New Roman" w:cs="Times New Roman"/>
          <w:sz w:val="28"/>
          <w:szCs w:val="28"/>
        </w:rPr>
        <w:t xml:space="preserve">в рамках «Дачной амнистии»</w:t>
      </w:r>
      <w:r>
        <w:rPr>
          <w:rFonts w:ascii="Times New Roman" w:hAnsi="Times New Roman" w:cs="Times New Roman"/>
          <w:sz w:val="28"/>
          <w:szCs w:val="28"/>
        </w:rPr>
        <w:t xml:space="preserve"> объектов недвижимости, находящихся на территории города Новосибирска. </w:t>
      </w:r>
      <w:r>
        <w:rPr>
          <w:rFonts w:ascii="Times New Roman" w:hAnsi="Times New Roman" w:cs="Times New Roman"/>
          <w:sz w:val="28"/>
          <w:szCs w:val="28"/>
        </w:rPr>
        <w:t xml:space="preserve">За год в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п</w:t>
      </w:r>
      <w:r>
        <w:rPr>
          <w:rFonts w:ascii="Times New Roman" w:hAnsi="Times New Roman" w:cs="Times New Roman"/>
          <w:sz w:val="28"/>
          <w:szCs w:val="28"/>
        </w:rPr>
        <w:t xml:space="preserve">остроено и поставлено на государственный кадастровый учет более 8 тысяч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жил</w:t>
      </w:r>
      <w:r>
        <w:rPr>
          <w:rFonts w:ascii="Times New Roman" w:hAnsi="Times New Roman" w:cs="Times New Roman"/>
          <w:sz w:val="28"/>
          <w:szCs w:val="28"/>
        </w:rPr>
        <w:t xml:space="preserve">ых домов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1 411</w:t>
      </w:r>
      <w:r>
        <w:rPr>
          <w:rFonts w:ascii="Times New Roman" w:hAnsi="Times New Roman" w:cs="Times New Roman"/>
          <w:sz w:val="28"/>
          <w:szCs w:val="28"/>
        </w:rPr>
        <w:t xml:space="preserve"> из них – в городе Новосибирске.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завершении своего выступления руководитель новосибирского Росреестра отметила значимость совместной работы региональных, местных органов власти и регистрирующего органа по </w:t>
      </w:r>
      <w:r>
        <w:rPr>
          <w:rFonts w:ascii="Times New Roman" w:hAnsi="Times New Roman" w:cs="Times New Roman"/>
          <w:sz w:val="28"/>
          <w:szCs w:val="28"/>
        </w:rPr>
        <w:t xml:space="preserve">обеспечению полноты и точности сведений об объектах недвижимости и их правообладателях,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в целях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гражданам и представителям бизнеса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на основе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Единой </w:t>
      </w:r>
      <w:r>
        <w:rPr>
          <w:rFonts w:ascii="Times New Roman" w:hAnsi="Times New Roman" w:cs="Times New Roman"/>
          <w:sz w:val="28"/>
          <w:szCs w:val="28"/>
        </w:rPr>
        <w:t xml:space="preserve">цифровой платформы «Национальная система пространственных данных».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jc w:val="right"/>
        <w:spacing w:line="240" w:lineRule="auto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57"/>
        <w:jc w:val="right"/>
        <w:spacing w:line="240" w:lineRule="auto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57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57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  <w:r/>
      <w:r/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850" w:bottom="1418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panose1 w:val="02000603000000000000"/>
  </w:font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39202129"/>
      <w:docPartObj>
        <w:docPartGallery w:val="Page Numbers (Top of Page)"/>
        <w:docPartUnique w:val="true"/>
      </w:docPartObj>
      <w:rPr/>
    </w:sdtPr>
    <w:sdtContent>
      <w:p>
        <w:pPr>
          <w:pStyle w:val="86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7"/>
    <w:next w:val="857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58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7"/>
    <w:next w:val="857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58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7"/>
    <w:next w:val="857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8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7"/>
    <w:next w:val="857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8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7"/>
    <w:next w:val="857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8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7"/>
    <w:next w:val="857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8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7"/>
    <w:next w:val="857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8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7"/>
    <w:next w:val="857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7"/>
    <w:next w:val="857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8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57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57"/>
    <w:next w:val="857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basedOn w:val="858"/>
    <w:link w:val="702"/>
    <w:uiPriority w:val="10"/>
    <w:rPr>
      <w:sz w:val="48"/>
      <w:szCs w:val="48"/>
    </w:rPr>
  </w:style>
  <w:style w:type="paragraph" w:styleId="704">
    <w:name w:val="Subtitle"/>
    <w:basedOn w:val="857"/>
    <w:next w:val="857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basedOn w:val="858"/>
    <w:link w:val="704"/>
    <w:uiPriority w:val="11"/>
    <w:rPr>
      <w:sz w:val="24"/>
      <w:szCs w:val="24"/>
    </w:rPr>
  </w:style>
  <w:style w:type="paragraph" w:styleId="706">
    <w:name w:val="Quote"/>
    <w:basedOn w:val="857"/>
    <w:next w:val="85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57"/>
    <w:next w:val="85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8"/>
    <w:link w:val="867"/>
    <w:uiPriority w:val="99"/>
  </w:style>
  <w:style w:type="character" w:styleId="711">
    <w:name w:val="Footer Char"/>
    <w:basedOn w:val="858"/>
    <w:link w:val="869"/>
    <w:uiPriority w:val="99"/>
  </w:style>
  <w:style w:type="paragraph" w:styleId="712">
    <w:name w:val="Caption"/>
    <w:basedOn w:val="857"/>
    <w:next w:val="857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869"/>
    <w:uiPriority w:val="99"/>
  </w:style>
  <w:style w:type="table" w:styleId="714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4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8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basedOn w:val="858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basedOn w:val="858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qFormat/>
  </w:style>
  <w:style w:type="character" w:styleId="858" w:default="1">
    <w:name w:val="Default Paragraph Font"/>
    <w:uiPriority w:val="1"/>
    <w:semiHidden/>
    <w:unhideWhenUsed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Normal (Web)"/>
    <w:basedOn w:val="85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2">
    <w:name w:val="Hyperlink"/>
    <w:basedOn w:val="858"/>
    <w:uiPriority w:val="99"/>
    <w:unhideWhenUsed/>
    <w:rPr>
      <w:color w:val="0000ff"/>
      <w:u w:val="single"/>
    </w:rPr>
  </w:style>
  <w:style w:type="character" w:styleId="863" w:customStyle="1">
    <w:name w:val="Unresolved Mention"/>
    <w:basedOn w:val="858"/>
    <w:uiPriority w:val="99"/>
    <w:semiHidden/>
    <w:unhideWhenUsed/>
    <w:rPr>
      <w:color w:val="605e5c"/>
      <w:shd w:val="clear" w:color="auto" w:fill="e1dfdd"/>
    </w:rPr>
  </w:style>
  <w:style w:type="character" w:styleId="864">
    <w:name w:val="FollowedHyperlink"/>
    <w:basedOn w:val="858"/>
    <w:uiPriority w:val="99"/>
    <w:semiHidden/>
    <w:unhideWhenUsed/>
    <w:rPr>
      <w:color w:val="954f72" w:themeColor="followedHyperlink"/>
      <w:u w:val="single"/>
    </w:rPr>
  </w:style>
  <w:style w:type="paragraph" w:styleId="865">
    <w:name w:val="Balloon Text"/>
    <w:basedOn w:val="857"/>
    <w:link w:val="86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6" w:customStyle="1">
    <w:name w:val="Текст выноски Знак"/>
    <w:basedOn w:val="858"/>
    <w:link w:val="865"/>
    <w:uiPriority w:val="99"/>
    <w:semiHidden/>
    <w:rPr>
      <w:rFonts w:ascii="Segoe UI" w:hAnsi="Segoe UI" w:cs="Segoe UI"/>
      <w:sz w:val="18"/>
      <w:szCs w:val="18"/>
    </w:rPr>
  </w:style>
  <w:style w:type="paragraph" w:styleId="867">
    <w:name w:val="Header"/>
    <w:basedOn w:val="857"/>
    <w:link w:val="86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 w:customStyle="1">
    <w:name w:val="Верхний колонтитул Знак"/>
    <w:basedOn w:val="858"/>
    <w:link w:val="867"/>
    <w:uiPriority w:val="99"/>
  </w:style>
  <w:style w:type="paragraph" w:styleId="869">
    <w:name w:val="Footer"/>
    <w:basedOn w:val="857"/>
    <w:link w:val="87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0" w:customStyle="1">
    <w:name w:val="Нижний колонтитул Знак"/>
    <w:basedOn w:val="858"/>
    <w:link w:val="869"/>
    <w:uiPriority w:val="99"/>
  </w:style>
  <w:style w:type="character" w:styleId="871" w:customStyle="1">
    <w:name w:val="Гиперссылка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Перкова Татьяна Анатольевна</dc:creator>
  <cp:keywords/>
  <dc:description/>
  <cp:lastModifiedBy>user</cp:lastModifiedBy>
  <cp:revision>20</cp:revision>
  <dcterms:created xsi:type="dcterms:W3CDTF">2026-02-06T05:26:00Z</dcterms:created>
  <dcterms:modified xsi:type="dcterms:W3CDTF">2026-02-11T07:19:18Z</dcterms:modified>
</cp:coreProperties>
</file>