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265276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Новый механизм сделок с недвижимостью: с 1 июля подать документы на регистрацию можно 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использованием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биометрии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</w:t>
      </w:r>
      <w:r>
        <w:rPr>
          <w:rFonts w:ascii="Times New Roman" w:hAnsi="Times New Roman"/>
          <w:sz w:val="28"/>
          <w:szCs w:val="28"/>
        </w:rPr>
        <w:t xml:space="preserve">июля 2026 года вступают в силу изменения законодательства (Федеральный закон от 07.06.2025 № 133-ФЗ), которые позволят гражданам использовать Единую биометрическую систему (ЕБС) при подаче документов на регистрацию объектов недвижимости в электронном виде.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этом материале</w:t>
      </w:r>
      <w:r>
        <w:rPr>
          <w:rFonts w:ascii="Times New Roman" w:hAnsi="Times New Roman"/>
          <w:sz w:val="28"/>
          <w:szCs w:val="28"/>
        </w:rPr>
        <w:t xml:space="preserve"> расскажем Вам, что представляет собой ЕБС, </w:t>
      </w:r>
      <w:r>
        <w:rPr>
          <w:rFonts w:ascii="Times New Roman" w:hAnsi="Times New Roman"/>
          <w:sz w:val="28"/>
          <w:szCs w:val="28"/>
        </w:rPr>
        <w:t xml:space="preserve">в чем </w:t>
      </w:r>
      <w:r>
        <w:rPr>
          <w:rFonts w:ascii="Times New Roman" w:hAnsi="Times New Roman"/>
          <w:sz w:val="28"/>
          <w:szCs w:val="28"/>
        </w:rPr>
        <w:t xml:space="preserve">преимуществ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использования биометрии </w:t>
      </w:r>
      <w:r>
        <w:rPr>
          <w:rFonts w:ascii="Times New Roman" w:hAnsi="Times New Roman"/>
          <w:sz w:val="28"/>
          <w:szCs w:val="28"/>
        </w:rPr>
        <w:t xml:space="preserve">и как ее правильно использовать для </w:t>
      </w:r>
      <w:r>
        <w:rPr>
          <w:rFonts w:ascii="Times New Roman" w:hAnsi="Times New Roman"/>
          <w:sz w:val="28"/>
          <w:szCs w:val="28"/>
        </w:rPr>
        <w:t xml:space="preserve">пода</w:t>
      </w:r>
      <w:r>
        <w:rPr>
          <w:rFonts w:ascii="Times New Roman" w:hAnsi="Times New Roman"/>
          <w:sz w:val="28"/>
          <w:szCs w:val="28"/>
        </w:rPr>
        <w:t xml:space="preserve">чи</w:t>
      </w:r>
      <w:r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на регистрацию </w:t>
      </w:r>
      <w:r>
        <w:rPr>
          <w:rFonts w:ascii="Times New Roman" w:hAnsi="Times New Roman"/>
          <w:sz w:val="28"/>
          <w:szCs w:val="28"/>
        </w:rPr>
        <w:t xml:space="preserve">недвижимости </w:t>
      </w:r>
      <w:r>
        <w:rPr>
          <w:rFonts w:ascii="Times New Roman" w:hAnsi="Times New Roman"/>
          <w:sz w:val="28"/>
          <w:szCs w:val="28"/>
        </w:rPr>
        <w:t xml:space="preserve">в электронном виде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2"/>
        </w:numPr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Что такое Единая биометрическая система (ЕБС)?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ЕБС – это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 (далее – ГИС ЕБС).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содержит биометрические персональные данные физических лиц, которые позволяют идентифицировать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аутентифицировать физическое лицо. Идентификация - это определение личности физического лица, а аутентификация - проверка подлинности пользователя.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использования биометрии </w:t>
      </w:r>
      <w:r>
        <w:rPr>
          <w:rFonts w:ascii="Times New Roman" w:hAnsi="Times New Roman"/>
          <w:sz w:val="28"/>
          <w:szCs w:val="28"/>
        </w:rPr>
        <w:t xml:space="preserve">в сделках с недвижимостью </w:t>
      </w:r>
      <w:r>
        <w:rPr>
          <w:rFonts w:ascii="Times New Roman" w:hAnsi="Times New Roman"/>
          <w:sz w:val="28"/>
          <w:szCs w:val="28"/>
        </w:rPr>
        <w:t xml:space="preserve">реализуется Росреестром совместно с Минцифры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2"/>
        </w:numPr>
        <w:jc w:val="both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чем преимущество использования биометрии?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 xml:space="preserve">для совершения электронных сделок с недвижимостью правообладателю нужно было внести в ЕГРН специальную отметку о возможности регистрации права собственности на основании электронных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№ 133-ФЗ позволил направлять электронные документы на регистрацию без внесения такой отметки при условии, что документы по сделке подписаны </w:t>
      </w:r>
      <w:r>
        <w:rPr>
          <w:rFonts w:ascii="Times New Roman" w:hAnsi="Times New Roman" w:cs="Times New Roman"/>
          <w:b/>
          <w:sz w:val="28"/>
          <w:szCs w:val="28"/>
        </w:rPr>
        <w:t xml:space="preserve">усиленной квалифицированной электронной подписью (УКЭП)</w:t>
      </w:r>
      <w:r>
        <w:rPr>
          <w:rFonts w:ascii="Times New Roman" w:hAnsi="Times New Roman" w:cs="Times New Roman"/>
          <w:sz w:val="28"/>
          <w:szCs w:val="28"/>
        </w:rPr>
        <w:t xml:space="preserve">, а личность правообладателя подтверждена посредством ГИС ЕБС.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bCs/>
          <w:sz w:val="28"/>
          <w:szCs w:val="28"/>
        </w:rPr>
        <w:t xml:space="preserve">лгоритм действий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при</w:t>
      </w:r>
      <w:r>
        <w:rPr>
          <w:rFonts w:ascii="Times New Roman" w:hAnsi="Times New Roman"/>
          <w:b/>
          <w:bCs/>
          <w:sz w:val="28"/>
          <w:szCs w:val="28"/>
        </w:rPr>
        <w:t xml:space="preserve"> регистрации прав с помощью биометрии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ШАГ 1. </w:t>
      </w:r>
      <w:r>
        <w:rPr>
          <w:rFonts w:ascii="Times New Roman" w:hAnsi="Times New Roman"/>
          <w:b/>
          <w:bCs/>
          <w:sz w:val="28"/>
          <w:szCs w:val="28"/>
        </w:rPr>
        <w:t xml:space="preserve">Зар</w:t>
      </w:r>
      <w:r>
        <w:rPr>
          <w:rFonts w:ascii="Times New Roman" w:hAnsi="Times New Roman"/>
          <w:b/>
          <w:bCs/>
          <w:sz w:val="28"/>
          <w:szCs w:val="28"/>
        </w:rPr>
        <w:t xml:space="preserve">е</w:t>
      </w:r>
      <w:r>
        <w:rPr>
          <w:rFonts w:ascii="Times New Roman" w:hAnsi="Times New Roman"/>
          <w:b/>
          <w:bCs/>
          <w:sz w:val="28"/>
          <w:szCs w:val="28"/>
        </w:rPr>
        <w:t xml:space="preserve">гистрируйте</w:t>
      </w:r>
      <w:r>
        <w:rPr>
          <w:rFonts w:ascii="Times New Roman" w:hAnsi="Times New Roman"/>
          <w:b/>
          <w:bCs/>
          <w:sz w:val="28"/>
          <w:szCs w:val="28"/>
        </w:rPr>
        <w:t xml:space="preserve"> подтвержденную биометрию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20"/>
        <w:numPr>
          <w:ilvl w:val="0"/>
          <w:numId w:val="13"/>
        </w:numPr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отделение банка на сайте </w:t>
      </w:r>
      <w:hyperlink r:id="rId14" w:tooltip="https://ebs.ru/citizens/confirmed/" w:history="1">
        <w:r>
          <w:rPr>
            <w:rStyle w:val="924"/>
            <w:rFonts w:eastAsia="Arial Unicode MS"/>
          </w:rPr>
          <w:t xml:space="preserve">ЕБС</w:t>
        </w:r>
      </w:hyperlink>
      <w:r>
        <w:rPr>
          <w:rFonts w:ascii="Times New Roman" w:hAnsi="Times New Roman"/>
          <w:sz w:val="28"/>
          <w:szCs w:val="28"/>
        </w:rPr>
        <w:t xml:space="preserve">, на </w:t>
      </w:r>
      <w:hyperlink r:id="rId15" w:tooltip="https://map.gosuslugi.ru/?layer=co&amp;filter=rbi" w:history="1">
        <w:r>
          <w:rPr>
            <w:rStyle w:val="924"/>
            <w:rFonts w:eastAsia="Arial Unicode MS"/>
          </w:rPr>
          <w:t xml:space="preserve">Госуслугах</w:t>
        </w:r>
      </w:hyperlink>
      <w:r>
        <w:rPr>
          <w:rFonts w:ascii="Times New Roman" w:hAnsi="Times New Roman"/>
          <w:sz w:val="28"/>
          <w:szCs w:val="28"/>
        </w:rPr>
        <w:t xml:space="preserve">, на сайте </w:t>
      </w:r>
      <w:hyperlink r:id="rId16" w:tooltip="https://cbr.ru/fintech/digital_biometric_id/map/" w:history="1">
        <w:r>
          <w:rPr>
            <w:rStyle w:val="924"/>
            <w:rFonts w:eastAsia="Arial Unicode MS"/>
          </w:rPr>
          <w:t xml:space="preserve">Банка России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3"/>
        </w:numPr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приходите в часы работы отделения. При себе необходимо иметь паспорт, СНИЛС</w:t>
      </w:r>
      <w:r>
        <w:rPr>
          <w:rFonts w:ascii="Times New Roman" w:hAnsi="Times New Roman"/>
          <w:sz w:val="28"/>
          <w:szCs w:val="28"/>
        </w:rPr>
        <w:t xml:space="preserve">. Также у вас должна быть </w:t>
      </w:r>
      <w:r>
        <w:rPr>
          <w:rFonts w:ascii="Times New Roman" w:hAnsi="Times New Roman"/>
          <w:sz w:val="28"/>
          <w:szCs w:val="28"/>
        </w:rPr>
        <w:t xml:space="preserve">подтвержденн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учетн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запись на Госуслугах;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0"/>
        <w:numPr>
          <w:ilvl w:val="0"/>
          <w:numId w:val="13"/>
        </w:numPr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 сфотографирует вас, запишет голос и запросит всю необходимую информацию;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3"/>
        </w:numPr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регистрации </w:t>
      </w:r>
      <w:r>
        <w:rPr>
          <w:rFonts w:ascii="Times New Roman" w:hAnsi="Times New Roman"/>
          <w:sz w:val="28"/>
          <w:szCs w:val="28"/>
        </w:rPr>
        <w:t xml:space="preserve">вам будет предложено подписать согласие на обработку биометрических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 биометрии обычно обновляется в системе в течение нескольких часов, в редких случаях – до 5 календарных дней.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Важно!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Обратите внимание, для осуществления юридически значимых действий нужна исключительно подтвержденная биометрия.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ind w:left="709"/>
        <w:jc w:val="both"/>
        <w:spacing w:after="0" w:line="240" w:lineRule="auto"/>
        <w:tabs>
          <w:tab w:val="left" w:pos="36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</w:t>
      </w:r>
      <w:r>
        <w:rPr>
          <w:rFonts w:ascii="Times New Roman" w:hAnsi="Times New Roman"/>
          <w:b/>
          <w:bCs/>
          <w:sz w:val="28"/>
          <w:szCs w:val="28"/>
        </w:rPr>
        <w:t xml:space="preserve">АГ 2. </w:t>
      </w:r>
      <w:r>
        <w:rPr>
          <w:rFonts w:ascii="Times New Roman" w:hAnsi="Times New Roman"/>
          <w:b/>
          <w:bCs/>
          <w:sz w:val="28"/>
          <w:szCs w:val="28"/>
        </w:rPr>
        <w:t xml:space="preserve">Воспользуйтесь сервисом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риобретени</w:t>
      </w:r>
      <w:r>
        <w:rPr>
          <w:rFonts w:ascii="Times New Roman" w:hAnsi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/>
          <w:b/>
          <w:bCs/>
          <w:sz w:val="28"/>
          <w:szCs w:val="28"/>
        </w:rPr>
        <w:t xml:space="preserve"> недвижимости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ортале </w:t>
      </w:r>
      <w:r>
        <w:rPr>
          <w:rFonts w:ascii="Times New Roman" w:hAnsi="Times New Roman"/>
          <w:b/>
          <w:bCs/>
          <w:sz w:val="28"/>
          <w:szCs w:val="28"/>
        </w:rPr>
        <w:t xml:space="preserve">Г</w:t>
      </w:r>
      <w:r>
        <w:rPr>
          <w:rFonts w:ascii="Times New Roman" w:hAnsi="Times New Roman"/>
          <w:b/>
          <w:bCs/>
          <w:sz w:val="28"/>
          <w:szCs w:val="28"/>
        </w:rPr>
        <w:t xml:space="preserve">осуслуг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0"/>
        <w:ind w:left="709"/>
        <w:jc w:val="both"/>
        <w:spacing w:after="0" w:line="240" w:lineRule="auto"/>
        <w:tabs>
          <w:tab w:val="left" w:pos="36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eastAsia="Times New Roman"/>
          <w:sz w:val="23"/>
          <w:szCs w:val="23"/>
        </w:rPr>
      </w:pPr>
      <w:r>
        <w:rPr>
          <w:rFonts w:ascii="Times New Roman" w:hAnsi="Times New Roman"/>
          <w:sz w:val="28"/>
          <w:szCs w:val="28"/>
        </w:rPr>
        <w:t xml:space="preserve">Воспользоваться </w:t>
      </w:r>
      <w:r>
        <w:rPr>
          <w:rFonts w:ascii="Times New Roman" w:hAnsi="Times New Roman"/>
          <w:sz w:val="28"/>
          <w:szCs w:val="28"/>
        </w:rPr>
        <w:t xml:space="preserve">биометри</w:t>
      </w:r>
      <w:r>
        <w:rPr>
          <w:rFonts w:ascii="Times New Roman" w:hAnsi="Times New Roman"/>
          <w:sz w:val="28"/>
          <w:szCs w:val="28"/>
        </w:rPr>
        <w:t xml:space="preserve">ей можно </w:t>
      </w:r>
      <w:r>
        <w:rPr>
          <w:rFonts w:ascii="Times New Roman" w:hAnsi="Times New Roman"/>
          <w:sz w:val="28"/>
          <w:szCs w:val="28"/>
        </w:rPr>
        <w:t xml:space="preserve">при совершении сделок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купли-продажи квартир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 xml:space="preserve">сервиса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7" w:tooltip="https://www.gosuslugi.ru/landing/realestates_acquisition" w:history="1">
        <w:r>
          <w:rPr>
            <w:rStyle w:val="916"/>
            <w:rFonts w:ascii="Times New Roman" w:hAnsi="Times New Roman" w:eastAsia="Times New Roman" w:cs="Times New Roman"/>
            <w:color w:val="0070c0"/>
            <w:sz w:val="28"/>
            <w:szCs w:val="28"/>
          </w:rPr>
          <w:t xml:space="preserve">https://www.gosuslugi.ru/landing/realestates_acquisition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всех </w:t>
      </w:r>
      <w:r>
        <w:rPr>
          <w:rFonts w:ascii="Times New Roman" w:hAnsi="Times New Roman"/>
          <w:sz w:val="28"/>
          <w:szCs w:val="28"/>
        </w:rPr>
        <w:t xml:space="preserve">сторон сделки – физических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должна быть подтвержденная биометрия.</w:t>
      </w:r>
      <w:r>
        <w:rPr>
          <w:rFonts w:eastAsia="Times New Roman"/>
          <w:sz w:val="23"/>
          <w:szCs w:val="23"/>
        </w:rPr>
      </w:r>
      <w:r>
        <w:rPr>
          <w:rFonts w:eastAsia="Times New Roman"/>
          <w:sz w:val="23"/>
          <w:szCs w:val="23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сделке участвуют юридические лица, </w:t>
      </w:r>
      <w:r>
        <w:rPr>
          <w:rFonts w:ascii="Times New Roman" w:hAnsi="Times New Roman"/>
          <w:sz w:val="28"/>
          <w:szCs w:val="28"/>
        </w:rPr>
        <w:t xml:space="preserve">биометрия не потребуется.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ШАГ 3. </w:t>
      </w:r>
      <w:r>
        <w:rPr>
          <w:rFonts w:ascii="Times New Roman" w:hAnsi="Times New Roman"/>
          <w:b/>
          <w:sz w:val="28"/>
          <w:szCs w:val="28"/>
        </w:rPr>
        <w:t xml:space="preserve">Пройдите опрос об условиях сделки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подтвердите личность с помощью биометрии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cs="Times New Roman"/>
          <w:color w:val="0d162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Нужно будет пройти проверку по лицу, чтобы система сверила </w:t>
      </w:r>
      <w:r>
        <w:rPr>
          <w:rFonts w:ascii="Times New Roman" w:hAnsi="Times New Roman"/>
          <w:sz w:val="28"/>
          <w:szCs w:val="28"/>
        </w:rPr>
        <w:t xml:space="preserve">полученное </w:t>
      </w:r>
      <w:r>
        <w:rPr>
          <w:rFonts w:ascii="Times New Roman" w:hAnsi="Times New Roman"/>
          <w:sz w:val="28"/>
          <w:szCs w:val="28"/>
        </w:rPr>
        <w:t xml:space="preserve">изображение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162e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d162e"/>
          <w:sz w:val="28"/>
          <w:szCs w:val="28"/>
        </w:rPr>
        <w:t xml:space="preserve">данными </w:t>
      </w:r>
      <w:r>
        <w:rPr>
          <w:rFonts w:ascii="Times New Roman" w:hAnsi="Times New Roman" w:cs="Times New Roman"/>
          <w:color w:val="0d162e"/>
          <w:sz w:val="28"/>
          <w:szCs w:val="28"/>
        </w:rPr>
        <w:t xml:space="preserve">в ЕБС.</w:t>
      </w:r>
      <w:r>
        <w:rPr>
          <w:rFonts w:ascii="Times New Roman" w:hAnsi="Times New Roman" w:cs="Times New Roman"/>
          <w:color w:val="0d162e"/>
          <w:sz w:val="28"/>
          <w:szCs w:val="28"/>
        </w:rPr>
      </w:r>
      <w:r>
        <w:rPr>
          <w:rFonts w:ascii="Times New Roman" w:hAnsi="Times New Roman" w:cs="Times New Roman"/>
          <w:color w:val="0d162e"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Важно!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этого ваш компьютер должен быть оборудован веб-камерой.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ШАГ</w:t>
      </w:r>
      <w:r>
        <w:rPr>
          <w:rFonts w:ascii="Times New Roman" w:hAnsi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Подготовьте договор купли-продажи в электронном виде, приложите все необходимые документы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0"/>
        <w:ind w:left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0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ШАГ 5. </w:t>
      </w:r>
      <w:r>
        <w:rPr>
          <w:rFonts w:ascii="Times New Roman" w:hAnsi="Times New Roman"/>
          <w:b/>
          <w:sz w:val="28"/>
          <w:szCs w:val="28"/>
        </w:rPr>
        <w:t xml:space="preserve">Подпишите заявления УКЭП и направьте пакет на регистрацию в Росреестр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</w:t>
      </w:r>
      <w:r>
        <w:rPr>
          <w:rFonts w:ascii="Times New Roman" w:hAnsi="Times New Roman"/>
          <w:b/>
          <w:bCs/>
          <w:sz w:val="28"/>
          <w:szCs w:val="28"/>
        </w:rPr>
        <w:t xml:space="preserve">АГ </w:t>
      </w:r>
      <w:r>
        <w:rPr>
          <w:rFonts w:ascii="Times New Roman" w:hAnsi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/>
          <w:b/>
          <w:bCs/>
          <w:sz w:val="28"/>
          <w:szCs w:val="28"/>
        </w:rPr>
        <w:t xml:space="preserve">. Получите выписку из ЕГРН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осуществления регистрационных действий в</w:t>
      </w:r>
      <w:r>
        <w:rPr>
          <w:rFonts w:ascii="Times New Roman" w:hAnsi="Times New Roman"/>
          <w:sz w:val="28"/>
          <w:szCs w:val="28"/>
        </w:rPr>
        <w:t xml:space="preserve"> ваш</w:t>
      </w:r>
      <w:r>
        <w:rPr>
          <w:rFonts w:ascii="Times New Roman" w:hAnsi="Times New Roman"/>
          <w:sz w:val="28"/>
          <w:szCs w:val="28"/>
        </w:rPr>
        <w:t xml:space="preserve"> личный кабинет на портале Госуслуг будет направлена выписка из ЕГРН, подтверждающая право собственности.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2"/>
        </w:numPr>
        <w:jc w:val="both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 проверить срок действия биометрии?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действия подтвержденной биометрии – 5 лет, а УКЭП – 12 месяцев.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статус биометрии и срок е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 действия можно: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8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личном кабинете на </w:t>
      </w:r>
      <w:r>
        <w:rPr>
          <w:rFonts w:ascii="Times New Roman" w:hAnsi="Times New Roman"/>
          <w:sz w:val="28"/>
          <w:szCs w:val="28"/>
        </w:rPr>
        <w:t xml:space="preserve">портале </w:t>
      </w:r>
      <w:r>
        <w:rPr>
          <w:rFonts w:ascii="Times New Roman" w:hAnsi="Times New Roman"/>
          <w:sz w:val="28"/>
          <w:szCs w:val="28"/>
        </w:rPr>
        <w:t xml:space="preserve">Госуслуг;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8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личном кабинете на портале ЕБС;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8"/>
        </w:num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приложении «Госуслуги Биометрия».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20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Как будет обеспечиваться безопасность сделок, совершенных с помощью биометрии?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Биометрия хранится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зашифрованном виде отдельно от других персональных данных и не покидает защищённого контура государственной системы.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Б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иометрия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будет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применятся в дополнение к УКЭП. Сочетание этих двух факторов обеспечит максимальный уровень защищенности граждан при проведении сделок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электронном виде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важно </w:t>
      </w:r>
      <w:r>
        <w:rPr>
          <w:rFonts w:ascii="Times New Roman" w:hAnsi="Times New Roman"/>
          <w:sz w:val="28"/>
          <w:szCs w:val="28"/>
        </w:rPr>
        <w:t xml:space="preserve">помнить </w:t>
      </w:r>
      <w:r>
        <w:rPr>
          <w:rFonts w:ascii="Times New Roman" w:hAnsi="Times New Roman"/>
          <w:b/>
          <w:sz w:val="28"/>
          <w:szCs w:val="28"/>
        </w:rPr>
        <w:t xml:space="preserve">основные правила, чтобы защитить свои персональные данные и недвижимость от мошенников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ind w:firstLine="27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никому не сообщайте персональные данные и данные аккаунта на </w:t>
      </w:r>
      <w:r>
        <w:rPr>
          <w:rFonts w:ascii="Times New Roman" w:hAnsi="Times New Roman"/>
          <w:sz w:val="28"/>
          <w:szCs w:val="28"/>
        </w:rPr>
        <w:t xml:space="preserve">портале </w:t>
      </w:r>
      <w:r>
        <w:rPr>
          <w:rFonts w:ascii="Times New Roman" w:hAnsi="Times New Roman"/>
          <w:sz w:val="28"/>
          <w:szCs w:val="28"/>
        </w:rPr>
        <w:t xml:space="preserve">Госуслуг, а также содержание смс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уведомлений, поступающих от портала Госуслуг и от банков;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ind w:firstLine="27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подайте заявление о внесении в ЕГРН записи о невозможности регистрации без личного участия правообладателя;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ind w:firstLine="27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рассказывайте третьим лицам информацию о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ашей недвижимости и документах;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ind w:firstLine="27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регулярно меняйте пароль к личному кабинету на </w:t>
      </w:r>
      <w:r>
        <w:rPr>
          <w:rFonts w:ascii="Times New Roman" w:hAnsi="Times New Roman"/>
          <w:sz w:val="28"/>
          <w:szCs w:val="28"/>
        </w:rPr>
        <w:t xml:space="preserve">портале </w:t>
      </w:r>
      <w:r>
        <w:rPr>
          <w:rFonts w:ascii="Times New Roman" w:hAnsi="Times New Roman"/>
          <w:sz w:val="28"/>
          <w:szCs w:val="28"/>
        </w:rPr>
        <w:t xml:space="preserve">Госуслуг;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ind w:firstLine="27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 переходите по подозрительным ссылкам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993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8"/>
          <w:szCs w:val="28"/>
          <w:highlight w:val="none"/>
        </w:rPr>
        <w:t xml:space="preserve">«Жители Новосибирской области активно используют электронные сервисы для получения услуг в сфере недвижимости, </w:t>
      </w:r>
      <w:r>
        <w:rPr>
          <w:rFonts w:ascii="Times New Roman" w:hAnsi="Times New Roman"/>
          <w:sz w:val="28"/>
          <w:szCs w:val="28"/>
          <w:highlight w:val="none"/>
        </w:rPr>
        <w:t xml:space="preserve">- отмечает заместитель руководителя Управления Росреестра по Новосибирской области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Наталья Ивчатова</w:t>
      </w:r>
      <w:r>
        <w:rPr>
          <w:rFonts w:ascii="Times New Roman" w:hAnsi="Times New Roman"/>
          <w:sz w:val="28"/>
          <w:szCs w:val="28"/>
          <w:highlight w:val="none"/>
        </w:rPr>
        <w:t xml:space="preserve">. –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Доля электронных обращений сегодня в регионе составляет более 65%, за последние три года данный показатель увеличился почти на 20%. Новый механизм оформления электронных сделок поможет сделать процесс еще удобнее.»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Подробнее смотрите в инфокарточках Росреестра 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 https://max.ru/rosreestr/AZ8aVdVSU2M</w:t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</w:p>
    <w:p>
      <w:pPr>
        <w:pStyle w:val="91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91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cs="Times New Roman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sz w:val="28"/>
          <w:szCs w:val="28"/>
          <w:highlight w:val="yellow"/>
        </w:rPr>
        <w:suppressLineNumbers w:val="0"/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1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912"/>
        <w:jc w:val="right"/>
        <w:rPr>
          <w:rFonts w:ascii="Segoe UI" w:hAnsi="Segoe UI" w:cs="Segoe UI"/>
          <w:b/>
          <w:bCs/>
          <w:i/>
          <w:iCs/>
          <w:color w:val="0070c0"/>
        </w:rPr>
      </w:pPr>
      <w:r/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Quattrocento Sans">
    <w:panose1 w:val="02000603000000000000"/>
  </w:font>
  <w:font w:name="Helvetica Neue">
    <w:panose1 w:val="02000603000000000000"/>
  </w:font>
  <w:font w:name="Calibri">
    <w:panose1 w:val="020F0502020204030204"/>
  </w:font>
  <w:font w:name="Arial">
    <w:panose1 w:val="020B0604020202020204"/>
  </w:font>
  <w:font w:name="Arial Unicode MS">
    <w:panose1 w:val="020B0506020203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tabs>
        <w:tab w:val="right" w:pos="9329" w:leader="none"/>
        <w:tab w:val="clear" w:pos="9355" w:leader="none"/>
      </w:tabs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3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styleLink w:val="921"/>
    <w:lvl w:ilvl="0">
      <w:start w:val="1"/>
      <w:numFmt w:val="decimal"/>
      <w:pStyle w:val="921"/>
      <w:isLgl w:val="false"/>
      <w:suff w:val="tab"/>
      <w:lvlText w:val="%1."/>
      <w:lvlJc w:val="left"/>
      <w:pPr>
        <w:ind w:left="707" w:firstLine="2"/>
        <w:tabs>
          <w:tab w:val="num" w:pos="141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firstLine="14"/>
        <w:tabs>
          <w:tab w:val="num" w:pos="142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lowerRoman"/>
      <w:isLgl w:val="false"/>
      <w:suff w:val="tab"/>
      <w:lvlText w:val="%3."/>
      <w:lvlJc w:val="left"/>
      <w:pPr>
        <w:ind w:left="1440" w:firstLine="66"/>
        <w:tabs>
          <w:tab w:val="num" w:pos="214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160" w:firstLine="38"/>
        <w:tabs>
          <w:tab w:val="num" w:pos="286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2880" w:firstLine="50"/>
        <w:tabs>
          <w:tab w:val="num" w:pos="358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lowerRoman"/>
      <w:isLgl w:val="false"/>
      <w:suff w:val="tab"/>
      <w:lvlText w:val="%6."/>
      <w:lvlJc w:val="left"/>
      <w:pPr>
        <w:ind w:left="3600" w:firstLine="102"/>
        <w:tabs>
          <w:tab w:val="num" w:pos="430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320" w:firstLine="74"/>
        <w:tabs>
          <w:tab w:val="num" w:pos="502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040" w:firstLine="86"/>
        <w:tabs>
          <w:tab w:val="num" w:pos="574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lowerRoman"/>
      <w:isLgl w:val="false"/>
      <w:suff w:val="tab"/>
      <w:lvlText w:val="%9."/>
      <w:lvlJc w:val="left"/>
      <w:pPr>
        <w:ind w:left="5760" w:firstLine="138"/>
        <w:tabs>
          <w:tab w:val="num" w:pos="6469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7">
    <w:multiLevelType w:val="hybridMultilevel"/>
    <w:styleLink w:val="925"/>
    <w:lvl w:ilvl="0">
      <w:start w:val="1"/>
      <w:numFmt w:val="bullet"/>
      <w:pStyle w:val="925"/>
      <w:isLgl w:val="false"/>
      <w:suff w:val="tab"/>
      <w:lvlText w:val="-"/>
      <w:lvlJc w:val="left"/>
      <w:pPr>
        <w:ind w:left="1429" w:hanging="720"/>
        <w:tabs>
          <w:tab w:val="left" w:pos="360" w:leader="none"/>
        </w:tabs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720"/>
        <w:tabs>
          <w:tab w:val="left" w:pos="36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720"/>
        <w:tabs>
          <w:tab w:val="left" w:pos="36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720"/>
        <w:tabs>
          <w:tab w:val="left" w:pos="360" w:leader="none"/>
        </w:tabs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720"/>
        <w:tabs>
          <w:tab w:val="left" w:pos="36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720"/>
        <w:tabs>
          <w:tab w:val="left" w:pos="36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720"/>
        <w:tabs>
          <w:tab w:val="left" w:pos="360" w:leader="none"/>
        </w:tabs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720"/>
        <w:tabs>
          <w:tab w:val="left" w:pos="36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720"/>
        <w:tabs>
          <w:tab w:val="left" w:pos="36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92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numStyleLink w:val="92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8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707" w:firstLine="2"/>
          <w:tabs>
            <w:tab w:val="left" w:pos="360" w:leader="none"/>
            <w:tab w:val="num" w:pos="1416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isLgl w:val="false"/>
        <w:suff w:val="tab"/>
        <w:lvlText w:val="%2."/>
        <w:lvlJc w:val="left"/>
        <w:pPr>
          <w:ind w:left="720" w:firstLine="14"/>
          <w:tabs>
            <w:tab w:val="left" w:pos="360" w:leader="none"/>
            <w:tab w:val="num" w:pos="14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isLgl w:val="false"/>
        <w:suff w:val="tab"/>
        <w:lvlText w:val="%3."/>
        <w:lvlJc w:val="left"/>
        <w:pPr>
          <w:ind w:left="1440" w:firstLine="66"/>
          <w:tabs>
            <w:tab w:val="left" w:pos="360" w:leader="none"/>
            <w:tab w:val="num" w:pos="21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160" w:firstLine="38"/>
          <w:tabs>
            <w:tab w:val="left" w:pos="360" w:leader="none"/>
            <w:tab w:val="num" w:pos="28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isLgl w:val="false"/>
        <w:suff w:val="tab"/>
        <w:lvlText w:val="%5."/>
        <w:lvlJc w:val="left"/>
        <w:pPr>
          <w:ind w:left="2880" w:firstLine="50"/>
          <w:tabs>
            <w:tab w:val="left" w:pos="360" w:leader="none"/>
            <w:tab w:val="num" w:pos="358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isLgl w:val="false"/>
        <w:suff w:val="tab"/>
        <w:lvlText w:val="%6."/>
        <w:lvlJc w:val="left"/>
        <w:pPr>
          <w:ind w:left="3600" w:firstLine="102"/>
          <w:tabs>
            <w:tab w:val="left" w:pos="360" w:leader="none"/>
            <w:tab w:val="num" w:pos="430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320" w:firstLine="74"/>
          <w:tabs>
            <w:tab w:val="left" w:pos="360" w:leader="none"/>
            <w:tab w:val="num" w:pos="50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5040" w:firstLine="86"/>
          <w:tabs>
            <w:tab w:val="left" w:pos="360" w:leader="none"/>
            <w:tab w:val="num" w:pos="57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left"/>
        <w:pPr>
          <w:ind w:left="5760" w:firstLine="138"/>
          <w:tabs>
            <w:tab w:val="left" w:pos="360" w:leader="none"/>
            <w:tab w:val="num" w:pos="64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9"/>
  </w:num>
  <w:num w:numId="6">
    <w:abstractNumId w:val="8"/>
    <w:lvlOverride w:ilvl="0">
      <w:startOverride w:val="6"/>
      <w:lvl w:ilvl="0">
        <w:start w:val="6"/>
        <w:numFmt w:val="decimal"/>
        <w:isLgl w:val="false"/>
        <w:suff w:val="tab"/>
        <w:lvlText w:val="%1."/>
        <w:lvlJc w:val="left"/>
        <w:pPr>
          <w:ind w:left="707" w:firstLine="2"/>
          <w:tabs>
            <w:tab w:val="num" w:pos="1416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isLgl w:val="false"/>
        <w:suff w:val="tab"/>
        <w:lvlText w:val="%2."/>
        <w:lvlJc w:val="left"/>
        <w:pPr>
          <w:ind w:left="720" w:firstLine="14"/>
          <w:tabs>
            <w:tab w:val="num" w:pos="14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Roman"/>
        <w:isLgl w:val="false"/>
        <w:suff w:val="tab"/>
        <w:lvlText w:val="%3."/>
        <w:lvlJc w:val="left"/>
        <w:pPr>
          <w:ind w:left="1440" w:firstLine="66"/>
          <w:tabs>
            <w:tab w:val="num" w:pos="21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."/>
        <w:lvlJc w:val="left"/>
        <w:pPr>
          <w:ind w:left="2160" w:firstLine="38"/>
          <w:tabs>
            <w:tab w:val="num" w:pos="28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isLgl w:val="false"/>
        <w:suff w:val="tab"/>
        <w:lvlText w:val="%5."/>
        <w:lvlJc w:val="left"/>
        <w:pPr>
          <w:ind w:left="2880" w:firstLine="50"/>
          <w:tabs>
            <w:tab w:val="num" w:pos="358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isLgl w:val="false"/>
        <w:suff w:val="tab"/>
        <w:lvlText w:val="%6."/>
        <w:lvlJc w:val="left"/>
        <w:pPr>
          <w:ind w:left="3600" w:firstLine="102"/>
          <w:tabs>
            <w:tab w:val="num" w:pos="430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."/>
        <w:lvlJc w:val="left"/>
        <w:pPr>
          <w:ind w:left="4320" w:firstLine="74"/>
          <w:tabs>
            <w:tab w:val="num" w:pos="50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isLgl w:val="false"/>
        <w:suff w:val="tab"/>
        <w:lvlText w:val="%8."/>
        <w:lvlJc w:val="left"/>
        <w:pPr>
          <w:ind w:left="5040" w:firstLine="86"/>
          <w:tabs>
            <w:tab w:val="num" w:pos="57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isLgl w:val="false"/>
        <w:suff w:val="tab"/>
        <w:lvlText w:val="%9."/>
        <w:lvlJc w:val="left"/>
        <w:pPr>
          <w:ind w:left="5760" w:firstLine="138"/>
          <w:tabs>
            <w:tab w:val="num" w:pos="64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2"/>
    <w:next w:val="912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13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2"/>
    <w:next w:val="912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13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2"/>
    <w:next w:val="912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3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2"/>
    <w:next w:val="912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3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2"/>
    <w:next w:val="912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3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2"/>
    <w:next w:val="912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3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2"/>
    <w:next w:val="912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3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2"/>
    <w:next w:val="912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2"/>
    <w:next w:val="912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3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2"/>
    <w:next w:val="912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3"/>
    <w:link w:val="756"/>
    <w:uiPriority w:val="10"/>
    <w:rPr>
      <w:sz w:val="48"/>
      <w:szCs w:val="48"/>
    </w:rPr>
  </w:style>
  <w:style w:type="paragraph" w:styleId="758">
    <w:name w:val="Subtitle"/>
    <w:basedOn w:val="912"/>
    <w:next w:val="912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3"/>
    <w:link w:val="758"/>
    <w:uiPriority w:val="11"/>
    <w:rPr>
      <w:sz w:val="24"/>
      <w:szCs w:val="24"/>
    </w:rPr>
  </w:style>
  <w:style w:type="paragraph" w:styleId="760">
    <w:name w:val="Quote"/>
    <w:basedOn w:val="912"/>
    <w:next w:val="912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2"/>
    <w:next w:val="912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3"/>
    <w:link w:val="918"/>
    <w:uiPriority w:val="99"/>
  </w:style>
  <w:style w:type="paragraph" w:styleId="765">
    <w:name w:val="Footer"/>
    <w:basedOn w:val="912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basedOn w:val="913"/>
    <w:link w:val="765"/>
    <w:uiPriority w:val="99"/>
  </w:style>
  <w:style w:type="paragraph" w:styleId="767">
    <w:name w:val="Caption"/>
    <w:basedOn w:val="912"/>
    <w:next w:val="912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basedOn w:val="9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9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0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1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2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3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4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6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7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8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9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0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1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3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4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5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6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7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8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3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3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character" w:styleId="916">
    <w:name w:val="Hyperlink"/>
    <w:rPr>
      <w:u w:val="single"/>
    </w:rPr>
  </w:style>
  <w:style w:type="table" w:styleId="917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8">
    <w:name w:val="Header"/>
    <w:pPr>
      <w:tabs>
        <w:tab w:val="center" w:pos="4677" w:leader="none"/>
        <w:tab w:val="right" w:pos="9355" w:leader="none"/>
      </w:tabs>
    </w:pPr>
    <w:rPr>
      <w:rFonts w:ascii="Calibri" w:hAnsi="Calibri" w:cs="Arial Unicode MS"/>
      <w:color w:val="000000"/>
      <w:sz w:val="22"/>
      <w:szCs w:val="22"/>
    </w:rPr>
  </w:style>
  <w:style w:type="paragraph" w:styleId="919" w:customStyle="1">
    <w:name w:val="Колонтитулы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920">
    <w:name w:val="List Paragraph"/>
    <w:pPr>
      <w:ind w:left="720"/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numbering" w:styleId="921" w:customStyle="1">
    <w:name w:val="Импортированный стиль 1"/>
    <w:pPr>
      <w:numPr>
        <w:ilvl w:val="0"/>
        <w:numId w:val="1"/>
      </w:numPr>
    </w:pPr>
  </w:style>
  <w:style w:type="paragraph" w:styleId="922" w:customStyle="1">
    <w:name w:val="По умолчанию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923" w:customStyle="1">
    <w:name w:val="Ссылка"/>
    <w:rPr>
      <w:color w:val="0563c1"/>
      <w:u w:val="single"/>
    </w:rPr>
  </w:style>
  <w:style w:type="character" w:styleId="924" w:customStyle="1">
    <w:name w:val="Hyperlink.0"/>
    <w:basedOn w:val="923"/>
    <w:rPr>
      <w:rFonts w:ascii="Times New Roman" w:hAnsi="Times New Roman" w:eastAsia="Times New Roman" w:cs="Times New Roman"/>
      <w:color w:val="0563c1"/>
      <w:sz w:val="28"/>
      <w:szCs w:val="28"/>
      <w:u w:val="single"/>
    </w:rPr>
  </w:style>
  <w:style w:type="numbering" w:styleId="925" w:customStyle="1">
    <w:name w:val="Импортированный стиль 2"/>
    <w:pPr>
      <w:numPr>
        <w:ilvl w:val="0"/>
        <w:numId w:val="4"/>
      </w:numPr>
    </w:pPr>
  </w:style>
  <w:style w:type="paragraph" w:styleId="926">
    <w:name w:val="annotation text"/>
    <w:basedOn w:val="912"/>
    <w:link w:val="9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7" w:customStyle="1">
    <w:name w:val="Текст примечания Знак"/>
    <w:basedOn w:val="913"/>
    <w:link w:val="926"/>
    <w:uiPriority w:val="99"/>
    <w:semiHidden/>
    <w:rPr>
      <w:rFonts w:ascii="Calibri" w:hAnsi="Calibri" w:cs="Arial Unicode MS"/>
      <w:color w:val="000000"/>
    </w:rPr>
  </w:style>
  <w:style w:type="character" w:styleId="928">
    <w:name w:val="annotation reference"/>
    <w:basedOn w:val="913"/>
    <w:uiPriority w:val="99"/>
    <w:semiHidden/>
    <w:unhideWhenUsed/>
    <w:rPr>
      <w:sz w:val="16"/>
      <w:szCs w:val="16"/>
    </w:rPr>
  </w:style>
  <w:style w:type="paragraph" w:styleId="929">
    <w:name w:val="Balloon Text"/>
    <w:basedOn w:val="912"/>
    <w:link w:val="9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913"/>
    <w:link w:val="929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931">
    <w:name w:val="annotation subject"/>
    <w:basedOn w:val="926"/>
    <w:next w:val="926"/>
    <w:link w:val="932"/>
    <w:uiPriority w:val="99"/>
    <w:semiHidden/>
    <w:unhideWhenUsed/>
    <w:rPr>
      <w:b/>
      <w:bCs/>
    </w:rPr>
  </w:style>
  <w:style w:type="character" w:styleId="932" w:customStyle="1">
    <w:name w:val="Тема примечания Знак"/>
    <w:basedOn w:val="927"/>
    <w:link w:val="931"/>
    <w:uiPriority w:val="99"/>
    <w:semiHidden/>
    <w:rPr>
      <w:rFonts w:ascii="Calibri" w:hAnsi="Calibri" w:cs="Arial Unicode MS"/>
      <w:b/>
      <w:bCs/>
      <w:color w:val="000000"/>
    </w:rPr>
  </w:style>
  <w:style w:type="paragraph" w:styleId="933">
    <w:name w:val="Normal (Web)"/>
    <w:basedOn w:val="912"/>
    <w:uiPriority w:val="99"/>
    <w:semiHidden/>
    <w:unhideWhenUsed/>
    <w:pPr>
      <w:spacing w:before="100" w:beforeAutospacing="1" w:after="100" w:afterAutospacing="1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934">
    <w:name w:val="Strong"/>
    <w:basedOn w:val="913"/>
    <w:uiPriority w:val="22"/>
    <w:qFormat/>
    <w:rPr>
      <w:b/>
      <w:bCs/>
    </w:rPr>
  </w:style>
  <w:style w:type="character" w:styleId="935">
    <w:name w:val="Unresolved Mention"/>
    <w:basedOn w:val="913"/>
    <w:uiPriority w:val="99"/>
    <w:semiHidden/>
    <w:unhideWhenUsed/>
    <w:rPr>
      <w:color w:val="605e5c"/>
      <w:shd w:val="clear" w:color="auto" w:fill="e1dfdd"/>
    </w:rPr>
  </w:style>
  <w:style w:type="character" w:styleId="936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Relationship Id="rId14" Type="http://schemas.openxmlformats.org/officeDocument/2006/relationships/hyperlink" Target="https://ebs.ru/citizens/confirmed/" TargetMode="External"/><Relationship Id="rId15" Type="http://schemas.openxmlformats.org/officeDocument/2006/relationships/hyperlink" Target="https://map.gosuslugi.ru/?layer=co&amp;filter=rbi" TargetMode="External"/><Relationship Id="rId16" Type="http://schemas.openxmlformats.org/officeDocument/2006/relationships/hyperlink" Target="https://cbr.ru/fintech/digital_biometric_id/map/" TargetMode="External"/><Relationship Id="rId17" Type="http://schemas.openxmlformats.org/officeDocument/2006/relationships/hyperlink" Target="https://www.gosuslugi.ru/landing/realestates_acquisi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Бомбина Ольга Николаевна</dc:creator>
  <cp:lastModifiedBy>user</cp:lastModifiedBy>
  <cp:revision>5</cp:revision>
  <dcterms:created xsi:type="dcterms:W3CDTF">2026-06-30T18:45:00Z</dcterms:created>
  <dcterms:modified xsi:type="dcterms:W3CDTF">2026-07-01T03:20:23Z</dcterms:modified>
</cp:coreProperties>
</file>