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36205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221854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УСЛУГИ РОСРЕЕСТРА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 w:val="0"/>
        <w:jc w:val="center"/>
        <w:spacing w:line="360" w:lineRule="auto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firstLine="0"/>
        <w:jc w:val="center"/>
        <w:spacing w:before="0" w:after="0" w:line="240" w:lineRule="auto"/>
        <w:tabs>
          <w:tab w:val="left" w:pos="1105" w:leader="none"/>
        </w:tabs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Более миллиона обращений за оформлением недвижимости </w:t>
        <w:br/>
        <w:t xml:space="preserve">поступило в Новосибирскую область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spacing w:before="0" w:after="0" w:line="240" w:lineRule="auto"/>
        <w:tabs>
          <w:tab w:val="left" w:pos="1105" w:leader="none"/>
        </w:tabs>
        <w:rPr>
          <w:b/>
          <w:bCs/>
          <w:sz w:val="16"/>
          <w:szCs w:val="16"/>
          <w:highlight w:val="none"/>
        </w:rPr>
        <w:suppressLineNumbers w:val="0"/>
      </w:pP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suppressLineNumbers w:val="0"/>
      </w:pPr>
      <w:r>
        <w:rPr>
          <w:sz w:val="28"/>
          <w:szCs w:val="28"/>
          <w:highlight w:val="none"/>
        </w:rPr>
        <w:t xml:space="preserve"> В Новосибирской области 2025 год стал рекордным по числу обращений за регистрацией недвижимости и внесением необходимых сведений в Единый государственный реестр недвижимости (ЕГРН).</w:t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suppressLineNumbers w:val="0"/>
      </w:pPr>
      <w:r>
        <w:rPr>
          <w:sz w:val="28"/>
          <w:szCs w:val="28"/>
          <w:highlight w:val="none"/>
        </w:rPr>
        <w:t xml:space="preserve">По итогам года в новосибирский Росреестр поступило 1 069 847 заявлений на постановку объектов недвижимости на кадастровый учет, регистрацию прав и сделок с недвижимостью, что на 19 % больше, чем </w:t>
        <w:br/>
        <w:t xml:space="preserve">в 2024 году. </w:t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suppressLineNumbers w:val="0"/>
      </w:pPr>
      <w:r>
        <w:rPr>
          <w:sz w:val="28"/>
          <w:szCs w:val="28"/>
          <w:highlight w:val="none"/>
        </w:rPr>
        <w:t xml:space="preserve">Ранее самый высокий показатель был зафиксирован в 2021 году                   и составлял 928 883 заявления, но 2025 год показал результат на 16% выше.</w:t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suppressLineNumbers w:val="0"/>
      </w:pPr>
      <w:r>
        <w:rPr>
          <w:sz w:val="28"/>
          <w:szCs w:val="28"/>
          <w:highlight w:val="none"/>
        </w:rPr>
        <w:t xml:space="preserve"> Д</w:t>
      </w:r>
      <w:r>
        <w:rPr>
          <w:sz w:val="28"/>
          <w:szCs w:val="28"/>
          <w:highlight w:val="none"/>
        </w:rPr>
        <w:t xml:space="preserve">оля электронных обращений в регионе за регистрацией недвижимости активно растет и достигла 68% от общего числа обращений                                    за государственным кадастровым учетом и регистрацией права </w:t>
        <w:br/>
        <w:t xml:space="preserve">на недвижимое имущество. Это на 16 % выш</w:t>
      </w:r>
      <w:r>
        <w:rPr>
          <w:sz w:val="28"/>
          <w:szCs w:val="28"/>
          <w:highlight w:val="none"/>
        </w:rPr>
        <w:t xml:space="preserve">е показателя прошлого года </w:t>
        <w:br/>
        <w:t xml:space="preserve">и на 29% больше, чем в 2021 году.</w:t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suppressLineNumbers w:val="0"/>
      </w:pPr>
      <w:r>
        <w:rPr>
          <w:i/>
          <w:iCs/>
          <w:sz w:val="28"/>
          <w:szCs w:val="28"/>
          <w:highlight w:val="none"/>
        </w:rPr>
        <w:t xml:space="preserve">«</w:t>
      </w:r>
      <w:r>
        <w:rPr>
          <w:i/>
          <w:iCs/>
          <w:sz w:val="28"/>
          <w:szCs w:val="28"/>
          <w:highlight w:val="none"/>
        </w:rPr>
        <w:t xml:space="preserve">Росреестр продолжает работу по расширению доступности электронных услуг, снижению сроков регистрации и повышению комфорта для граждан. Напомним, что электронные документы имеют равную юридическую силу с документами на бумажном носителе и наиболее защищены </w:t>
      </w:r>
      <w:r>
        <w:rPr>
          <w:i/>
          <w:iCs/>
          <w:sz w:val="28"/>
          <w:szCs w:val="28"/>
          <w:highlight w:val="none"/>
        </w:rPr>
        <w:t xml:space="preserve">от неправомерного доступа или утраты»</w:t>
      </w:r>
      <w:r>
        <w:rPr>
          <w:sz w:val="28"/>
          <w:szCs w:val="28"/>
          <w:highlight w:val="none"/>
        </w:rPr>
        <w:t xml:space="preserve">, – отметила заместитель руководителя новосибирского Росреестра </w:t>
      </w:r>
      <w:r>
        <w:rPr>
          <w:b/>
          <w:bCs/>
          <w:sz w:val="28"/>
          <w:szCs w:val="28"/>
          <w:highlight w:val="none"/>
        </w:rPr>
        <w:t xml:space="preserve">Наталья Ивчатова.</w:t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suppressLineNumbers w:val="0"/>
      </w:pPr>
      <w:r>
        <w:rPr>
          <w:sz w:val="28"/>
          <w:szCs w:val="28"/>
          <w:highlight w:val="none"/>
        </w:rPr>
        <w:t xml:space="preserve">В Новосибирской области зафиксирован максимальный показатель обращений без личного участия собственника. В 2025 году в новосибирский Росреестр поступила 21 009 заявлений, что является самым высоким показателем за последние 8 лет. </w:t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tabs>
          <w:tab w:val="left" w:pos="1105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Подача заявления о запрете регистрации без личного участия - это одна из мер защиты от мошеннических действий. При наличии отметки </w:t>
        <w:br/>
        <w:t xml:space="preserve">в ЕГРН о запрете сделок без личного участия такой вид мошенничества исключен. Подать такое заявление можно в любо</w:t>
      </w:r>
      <w:r>
        <w:rPr>
          <w:sz w:val="28"/>
          <w:szCs w:val="28"/>
          <w:highlight w:val="none"/>
        </w:rPr>
        <w:t xml:space="preserve">м офисе </w:t>
      </w:r>
      <w:hyperlink r:id="rId10" w:tooltip="https://www.mfc-nso.ru/" w:history="1">
        <w:r>
          <w:rPr>
            <w:rStyle w:val="857"/>
            <w:sz w:val="28"/>
            <w:szCs w:val="28"/>
            <w:highlight w:val="none"/>
          </w:rPr>
          <w:t xml:space="preserve">МФЦ</w:t>
        </w:r>
      </w:hyperlink>
      <w:r>
        <w:rPr>
          <w:sz w:val="28"/>
          <w:szCs w:val="28"/>
          <w:highlight w:val="none"/>
        </w:rPr>
        <w:t xml:space="preserve">, </w:t>
        <w:br/>
        <w:t xml:space="preserve">в электронном виде  с помощью электронных сервисов Росреестра </w:t>
        <w:br/>
        <w:t xml:space="preserve">и на портале </w:t>
      </w:r>
      <w:hyperlink r:id="rId11" w:tooltip="https://www.gosuslugi.ru/" w:history="1">
        <w:r>
          <w:rPr>
            <w:rStyle w:val="857"/>
            <w:sz w:val="28"/>
            <w:szCs w:val="28"/>
            <w:highlight w:val="none"/>
          </w:rPr>
          <w:t xml:space="preserve">Госуслуг</w:t>
        </w:r>
      </w:hyperlink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8"/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  <w:r/>
      <w:r/>
      <w:r>
        <w:rPr>
          <w:rFonts w:ascii="Segoe UI" w:hAnsi="Segoe UI" w:cs="Segoe UI"/>
          <w:b/>
          <w:bCs/>
          <w:i/>
          <w:iCs/>
          <w:color w:val="0070c0"/>
        </w:rPr>
      </w:r>
      <w:r/>
      <w:r/>
      <w:r>
        <w:rPr>
          <w:rFonts w:ascii="Segoe UI" w:hAnsi="Segoe UI" w:cs="Segoe UI"/>
          <w:b/>
          <w:bCs/>
          <w:i/>
          <w:iCs/>
          <w:color w:val="0070c0"/>
        </w:rPr>
      </w:r>
      <w:r/>
      <w:r/>
      <w:r>
        <w:rPr>
          <w:rFonts w:ascii="Segoe UI" w:hAnsi="Segoe UI" w:cs="Segoe UI"/>
          <w:b/>
          <w:bCs/>
          <w:i/>
          <w:iCs/>
          <w:color w:val="0070c0"/>
        </w:rPr>
      </w:r>
      <w:r/>
      <w:r/>
      <w:r>
        <w:rPr>
          <w:rFonts w:ascii="Segoe UI" w:hAnsi="Segoe UI" w:cs="Segoe UI"/>
          <w:b/>
          <w:bCs/>
          <w:i/>
          <w:iCs/>
          <w:color w:val="0070c0"/>
        </w:rPr>
      </w:r>
      <w:r/>
      <w:r/>
      <w:r>
        <w:rPr>
          <w:rFonts w:ascii="Segoe UI" w:hAnsi="Segoe UI" w:cs="Segoe UI"/>
          <w:b/>
          <w:bCs/>
          <w:i/>
          <w:iCs/>
          <w:color w:val="0070c0"/>
        </w:rPr>
      </w:r>
      <w:r/>
      <w:r/>
      <w:r>
        <w:rPr>
          <w:rFonts w:ascii="Segoe UI" w:hAnsi="Segoe UI" w:cs="Segoe UI"/>
          <w:b/>
          <w:bCs/>
          <w:i/>
          <w:iCs/>
          <w:color w:val="0070c0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Liberation Serif">
    <w:panose1 w:val="020206030504050203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www.mfc-nso.ru/" TargetMode="External"/><Relationship Id="rId11" Type="http://schemas.openxmlformats.org/officeDocument/2006/relationships/hyperlink" Target="https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</cp:lastModifiedBy>
  <cp:revision>304</cp:revision>
  <dcterms:created xsi:type="dcterms:W3CDTF">2009-04-08T02:19:00Z</dcterms:created>
  <dcterms:modified xsi:type="dcterms:W3CDTF">2026-02-11T07:18:12Z</dcterms:modified>
  <cp:version>917504</cp:version>
</cp:coreProperties>
</file>