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Golos Text VF" w:hAnsi="Golos Text VF"/>
          <w:b/>
        </w:rPr>
      </w:pPr>
      <w:r>
        <w:rPr>
          <w:rFonts w:ascii="Golos Text VF" w:hAnsi="Golos Text VF"/>
          <w:b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76578" cy="515794"/>
                <wp:effectExtent l="0" t="0" r="0" b="0"/>
                <wp:docPr id="1" name="_x0000_i10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0557973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476577" cy="515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6.27pt;height:40.61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Golos Text VF" w:hAnsi="Golos Text VF"/>
          <w:b/>
        </w:rPr>
      </w:r>
      <w:r>
        <w:rPr>
          <w:rFonts w:ascii="Golos Text VF" w:hAnsi="Golos Text VF"/>
          <w:b/>
        </w:rPr>
      </w:r>
    </w:p>
    <w:p>
      <w:pPr>
        <w:contextualSpacing/>
        <w:jc w:val="center"/>
        <w:spacing w:after="0" w:line="240" w:lineRule="auto"/>
        <w:rPr>
          <w:rFonts w:ascii="PT Astra Serif" w:hAnsi="PT Astra Serif" w:cs="PT Astra Serif"/>
          <w:b/>
          <w:color w:val="0070c0"/>
        </w:rPr>
      </w:pPr>
      <w:r>
        <w:rPr>
          <w:rFonts w:ascii="PT Astra Serif" w:hAnsi="PT Astra Serif" w:eastAsia="PT Astra Serif" w:cs="PT Astra Serif"/>
          <w:b/>
          <w:color w:val="0070c0"/>
        </w:rPr>
        <w:t xml:space="preserve">ЧАСТЫЕ НАРУШЕНИЯ </w:t>
      </w:r>
      <w:r>
        <w:rPr>
          <w:rFonts w:ascii="PT Astra Serif" w:hAnsi="PT Astra Serif" w:cs="PT Astra Serif"/>
          <w:b/>
          <w:color w:val="0070c0"/>
        </w:rPr>
      </w:r>
      <w:r>
        <w:rPr>
          <w:rFonts w:ascii="PT Astra Serif" w:hAnsi="PT Astra Serif" w:cs="PT Astra Serif"/>
          <w:b/>
          <w:color w:val="0070c0"/>
        </w:rPr>
      </w:r>
    </w:p>
    <w:p>
      <w:pPr>
        <w:contextualSpacing/>
        <w:jc w:val="center"/>
        <w:spacing w:after="0" w:line="240" w:lineRule="auto"/>
        <w:rPr>
          <w:rFonts w:ascii="PT Astra Serif" w:hAnsi="PT Astra Serif" w:cs="PT Astra Serif"/>
          <w:b/>
          <w:color w:val="0070c0"/>
        </w:rPr>
      </w:pPr>
      <w:r>
        <w:rPr>
          <w:rFonts w:ascii="PT Astra Serif" w:hAnsi="PT Astra Serif" w:eastAsia="PT Astra Serif" w:cs="PT Astra Serif"/>
          <w:b/>
          <w:color w:val="0070c0"/>
        </w:rPr>
        <w:t xml:space="preserve">ЗЕМЕЛЬНОГО ЗАКОНОДАТЕЛЬСТВА </w:t>
      </w:r>
      <w:r>
        <w:rPr>
          <w:rFonts w:ascii="PT Astra Serif" w:hAnsi="PT Astra Serif" w:cs="PT Astra Serif"/>
          <w:b/>
          <w:color w:val="0070c0"/>
        </w:rPr>
      </w:r>
      <w:r>
        <w:rPr>
          <w:rFonts w:ascii="PT Astra Serif" w:hAnsi="PT Astra Serif" w:cs="PT Astra Serif"/>
          <w:b/>
          <w:color w:val="0070c0"/>
        </w:rPr>
      </w:r>
    </w:p>
    <w:p>
      <w:pPr>
        <w:contextualSpacing/>
        <w:jc w:val="center"/>
        <w:spacing w:after="0" w:line="240" w:lineRule="auto"/>
        <w:rPr>
          <w:rFonts w:ascii="PT Astra Serif" w:hAnsi="PT Astra Serif" w:cs="PT Astra Serif"/>
          <w:b/>
          <w:color w:val="0070c0"/>
        </w:rPr>
      </w:pPr>
      <w:r>
        <w:rPr>
          <w:rFonts w:ascii="PT Astra Serif" w:hAnsi="PT Astra Serif" w:eastAsia="PT Astra Serif" w:cs="PT Astra Serif"/>
          <w:b/>
          <w:color w:val="0070c0"/>
        </w:rPr>
        <w:t xml:space="preserve">ПРИ ИСПОЛЬЗОВАНИИ САДОВЫХ УЧАСТКОВ </w:t>
      </w:r>
      <w:r>
        <w:rPr>
          <w:rFonts w:ascii="PT Astra Serif" w:hAnsi="PT Astra Serif" w:cs="PT Astra Serif"/>
          <w:b/>
          <w:color w:val="0070c0"/>
        </w:rPr>
      </w:r>
      <w:r>
        <w:rPr>
          <w:rFonts w:ascii="PT Astra Serif" w:hAnsi="PT Astra Serif" w:cs="PT Astra Serif"/>
          <w:b/>
          <w:color w:val="0070c0"/>
        </w:rPr>
      </w:r>
    </w:p>
    <w:p>
      <w:pPr>
        <w:jc w:val="center"/>
        <w:rPr>
          <w:rFonts w:ascii="PT Astra Serif" w:hAnsi="PT Astra Serif" w:cs="PT Astra Serif"/>
          <w:b/>
          <w:bCs/>
          <w:color w:val="008000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color w:val="008000"/>
          <w:sz w:val="26"/>
          <w:szCs w:val="26"/>
          <w:lang w:eastAsia="ru-RU"/>
        </w:rPr>
        <w:t xml:space="preserve"> </w:t>
      </w:r>
      <w:r>
        <w:rPr>
          <w:rFonts w:ascii="PT Astra Serif" w:hAnsi="PT Astra Serif" w:eastAsia="PT Astra Serif" w:cs="PT Astra Serif"/>
          <w:b/>
          <w:bCs/>
          <w:color w:val="008000"/>
          <w:sz w:val="26"/>
          <w:szCs w:val="26"/>
          <w:lang w:eastAsia="ru-RU"/>
        </w:rPr>
        <w:tab/>
      </w:r>
      <w:r>
        <w:rPr>
          <w:rFonts w:ascii="PT Astra Serif" w:hAnsi="PT Astra Serif" w:cs="PT Astra Serif"/>
          <w:b/>
          <w:bCs/>
          <w:color w:val="008000"/>
          <w:sz w:val="26"/>
          <w:szCs w:val="26"/>
        </w:rPr>
      </w:r>
      <w:r>
        <w:rPr>
          <w:rFonts w:ascii="PT Astra Serif" w:hAnsi="PT Astra Serif" w:cs="PT Astra Serif"/>
          <w:b/>
          <w:bCs/>
          <w:color w:val="008000"/>
          <w:sz w:val="26"/>
          <w:szCs w:val="26"/>
        </w:rPr>
      </w:r>
    </w:p>
    <w:p>
      <w:pPr>
        <w:jc w:val="center"/>
        <w:rPr>
          <w:rFonts w:ascii="PT Astra Serif" w:hAnsi="PT Astra Serif" w:cs="PT Astra Serif"/>
          <w:b/>
          <w:color w:val="00b050"/>
          <w:sz w:val="24"/>
        </w:rPr>
      </w:pPr>
      <w:r>
        <w:rPr>
          <w:rFonts w:ascii="PT Astra Serif" w:hAnsi="PT Astra Serif" w:eastAsia="PT Astra Serif" w:cs="PT Astra Serif"/>
          <w:b/>
          <w:bCs/>
          <w:color w:val="00b050"/>
          <w:sz w:val="28"/>
          <w:szCs w:val="26"/>
          <w:lang w:eastAsia="ru-RU"/>
        </w:rPr>
        <w:t xml:space="preserve">Самовольное занятие земель</w:t>
      </w:r>
      <w:r>
        <w:rPr>
          <w:rFonts w:ascii="PT Astra Serif" w:hAnsi="PT Astra Serif" w:cs="PT Astra Serif"/>
          <w:b/>
          <w:color w:val="00b050"/>
          <w:sz w:val="24"/>
        </w:rPr>
      </w:r>
      <w:r>
        <w:rPr>
          <w:rFonts w:ascii="PT Astra Serif" w:hAnsi="PT Astra Serif" w:cs="PT Astra Serif"/>
          <w:b/>
          <w:color w:val="00b050"/>
          <w:sz w:val="24"/>
        </w:rPr>
      </w:r>
    </w:p>
    <w:p>
      <w:pPr>
        <w:pStyle w:val="621"/>
        <w:numPr>
          <w:ilvl w:val="0"/>
          <w:numId w:val="1"/>
        </w:numPr>
        <w:jc w:val="lef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постройка гаража, дачного дома или иного объекта капитального строительства частично или полностью </w:t>
      </w:r>
      <w:r>
        <w:rPr>
          <w:rFonts w:ascii="PT Astra Serif" w:hAnsi="PT Astra Serif" w:eastAsia="PT Astra Serif" w:cs="PT Astra Serif"/>
          <w:b/>
          <w:color w:val="0070c0"/>
        </w:rPr>
        <w:t xml:space="preserve">за пределами своего земельного участка</w:t>
      </w:r>
      <w:r>
        <w:rPr>
          <w:rFonts w:ascii="PT Astra Serif" w:hAnsi="PT Astra Serif" w:eastAsia="PT Astra Serif" w:cs="PT Astra Serif"/>
        </w:rPr>
        <w:t xml:space="preserve">, перегораживая доступ к соседним участкам, колодцам и т.п.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numPr>
          <w:ilvl w:val="0"/>
          <w:numId w:val="1"/>
        </w:numPr>
        <w:jc w:val="lef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установление забора на землях общего пользования с захватом части дороги, ограничивая доступ к проезду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621"/>
        <w:numPr>
          <w:ilvl w:val="0"/>
          <w:numId w:val="1"/>
        </w:numPr>
        <w:jc w:val="lef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складирование стройматериалов, дров и т.п. с внешней стороны забора на землях общего пользова</w:t>
      </w:r>
      <w:r>
        <w:rPr>
          <w:rFonts w:ascii="PT Astra Serif" w:hAnsi="PT Astra Serif" w:eastAsia="PT Astra Serif" w:cs="PT Astra Serif"/>
        </w:rPr>
        <w:t xml:space="preserve">ния 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jc w:val="lef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360"/>
        <w:jc w:val="center"/>
        <w:spacing w:after="0" w:line="240" w:lineRule="auto"/>
        <w:rPr>
          <w:rFonts w:ascii="PT Astra Serif" w:hAnsi="PT Astra Serif" w:cs="PT Astra Serif"/>
          <w:smallCaps/>
          <w:color w:val="00b050"/>
          <w:sz w:val="24"/>
        </w:rPr>
      </w:pPr>
      <w:r>
        <w:rPr>
          <w:rFonts w:ascii="PT Astra Serif" w:hAnsi="PT Astra Serif" w:eastAsia="PT Astra Serif" w:cs="PT Astra Serif"/>
          <w:b/>
          <w:bCs/>
          <w:color w:val="00b050"/>
          <w:sz w:val="28"/>
          <w:szCs w:val="26"/>
          <w:lang w:eastAsia="ru-RU"/>
        </w:rPr>
        <w:t xml:space="preserve">Нецелевое использование земельного участка</w:t>
      </w:r>
      <w:r>
        <w:rPr>
          <w:rFonts w:ascii="PT Astra Serif" w:hAnsi="PT Astra Serif" w:cs="PT Astra Serif"/>
          <w:smallCaps/>
          <w:color w:val="00b050"/>
          <w:sz w:val="24"/>
        </w:rPr>
      </w:r>
      <w:r>
        <w:rPr>
          <w:rFonts w:ascii="PT Astra Serif" w:hAnsi="PT Astra Serif" w:cs="PT Astra Serif"/>
          <w:smallCaps/>
          <w:color w:val="00b050"/>
          <w:sz w:val="24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b/>
          <w:bCs/>
          <w:color w:val="008000"/>
          <w:sz w:val="26"/>
          <w:szCs w:val="26"/>
        </w:rPr>
      </w:pPr>
      <w:r>
        <w:rPr>
          <w:rFonts w:ascii="PT Astra Serif" w:hAnsi="PT Astra Serif" w:cs="PT Astra Serif"/>
          <w:b/>
          <w:bCs/>
          <w:color w:val="008000"/>
          <w:sz w:val="26"/>
          <w:szCs w:val="26"/>
        </w:rPr>
      </w:r>
      <w:r>
        <w:rPr>
          <w:rFonts w:ascii="PT Astra Serif" w:hAnsi="PT Astra Serif" w:cs="PT Astra Serif"/>
          <w:b/>
          <w:bCs/>
          <w:color w:val="008000"/>
          <w:sz w:val="26"/>
          <w:szCs w:val="26"/>
        </w:rPr>
      </w:r>
      <w:r>
        <w:rPr>
          <w:rFonts w:ascii="PT Astra Serif" w:hAnsi="PT Astra Serif" w:cs="PT Astra Serif"/>
          <w:b/>
          <w:bCs/>
          <w:color w:val="008000"/>
          <w:sz w:val="26"/>
          <w:szCs w:val="26"/>
        </w:rPr>
      </w:r>
    </w:p>
    <w:p>
      <w:pPr>
        <w:numPr>
          <w:ilvl w:val="0"/>
          <w:numId w:val="2"/>
        </w:numPr>
        <w:jc w:val="lef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осуществление на дачном земельном участке предпринимательской деятельности по ремонту, разборке, заправке или мойке</w:t>
      </w:r>
      <w:r>
        <w:rPr>
          <w:rFonts w:ascii="PT Astra Serif" w:hAnsi="PT Astra Serif" w:eastAsia="PT Astra Serif" w:cs="PT Astra Serif"/>
        </w:rPr>
        <w:t xml:space="preserve"> автомобилей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numPr>
          <w:ilvl w:val="0"/>
          <w:numId w:val="2"/>
        </w:numPr>
        <w:jc w:val="lef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размещение магазина на участке, предназначенном для садоводства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numPr>
          <w:ilvl w:val="0"/>
          <w:numId w:val="2"/>
        </w:numPr>
        <w:jc w:val="lef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разведени</w:t>
      </w:r>
      <w:r>
        <w:rPr>
          <w:rFonts w:ascii="PT Astra Serif" w:hAnsi="PT Astra Serif" w:eastAsia="PT Astra Serif" w:cs="PT Astra Serif"/>
        </w:rPr>
        <w:t xml:space="preserve">е сельскохозяйственных животных (кроме кроликов, если это предусмотрено ПЗЗ)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numPr>
          <w:ilvl w:val="0"/>
          <w:numId w:val="2"/>
        </w:numPr>
        <w:jc w:val="left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сбор и складирование различных отходов на своем земельном участке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left="360"/>
        <w:jc w:val="center"/>
        <w:spacing w:after="0" w:line="240" w:lineRule="auto"/>
        <w:rPr>
          <w:rFonts w:ascii="PT Astra Serif" w:hAnsi="PT Astra Serif" w:cs="PT Astra Serif"/>
          <w:b/>
          <w:bCs/>
          <w:color w:val="00b050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color w:val="00b050"/>
          <w:sz w:val="26"/>
          <w:szCs w:val="26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color w:val="00b050"/>
          <w:sz w:val="26"/>
          <w:szCs w:val="26"/>
          <w:highlight w:val="none"/>
          <w:lang w:eastAsia="ru-RU"/>
        </w:rPr>
      </w:r>
    </w:p>
    <w:p>
      <w:pPr>
        <w:ind w:left="360"/>
        <w:jc w:val="center"/>
        <w:spacing w:after="0" w:line="240" w:lineRule="auto"/>
        <w:rPr>
          <w:rFonts w:ascii="PT Astra Serif" w:hAnsi="PT Astra Serif" w:eastAsia="PT Astra Serif" w:cs="PT Astra Serif"/>
          <w:b/>
          <w:bCs/>
          <w:color w:val="00b050"/>
          <w:sz w:val="26"/>
          <w:szCs w:val="26"/>
          <w:highlight w:val="none"/>
          <w:lang w:eastAsia="ru-RU"/>
        </w:rPr>
      </w:pPr>
      <w:r>
        <w:rPr>
          <w:rFonts w:ascii="PT Astra Serif" w:hAnsi="PT Astra Serif" w:eastAsia="PT Astra Serif" w:cs="PT Astra Serif"/>
          <w:color w:val="00b050"/>
        </w:rPr>
      </w:r>
      <w:r>
        <w:rPr>
          <w:rFonts w:ascii="PT Astra Serif" w:hAnsi="PT Astra Serif" w:eastAsia="PT Astra Serif" w:cs="PT Astra Serif"/>
          <w:b/>
          <w:bCs/>
          <w:color w:val="00b050"/>
          <w:sz w:val="26"/>
          <w:szCs w:val="26"/>
          <w:lang w:eastAsia="ru-RU"/>
        </w:rPr>
        <w:t xml:space="preserve">Куда обращаться, если сосед поставил забор на мой земельный участок?</w:t>
      </w:r>
      <w:r/>
      <w:r>
        <w:rPr>
          <w:rFonts w:ascii="PT Astra Serif" w:hAnsi="PT Astra Serif" w:cs="PT Astra Serif"/>
          <w:b/>
          <w:bCs/>
          <w:color w:val="00b050"/>
          <w:sz w:val="26"/>
          <w:szCs w:val="26"/>
        </w:rPr>
      </w:r>
    </w:p>
    <w:p>
      <w:pPr>
        <w:pStyle w:val="1_964"/>
        <w:jc w:val="both"/>
        <w:spacing w:line="200" w:lineRule="exact"/>
        <w:shd w:val="clear" w:color="auto" w:fill="ffffff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lang w:val="ru-RU"/>
        </w:rPr>
      </w:r>
    </w:p>
    <w:p>
      <w:pPr>
        <w:pStyle w:val="1_964"/>
        <w:jc w:val="center"/>
        <w:shd w:val="clear" w:color="auto" w:fill="ffffff"/>
        <w:rPr>
          <w:rFonts w:ascii="PT Astra Serif" w:hAnsi="PT Astra Serif" w:cs="PT Astra Serif"/>
          <w:sz w:val="22"/>
          <w:szCs w:val="22"/>
          <w:lang w:val="ru-RU"/>
        </w:rPr>
      </w:pP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Направить письменное обращение в Росреестр:</w:t>
      </w:r>
      <w:r>
        <w:rPr>
          <w:rFonts w:ascii="PT Astra Serif" w:hAnsi="PT Astra Serif" w:cs="PT Astra Serif"/>
          <w:sz w:val="22"/>
          <w:szCs w:val="22"/>
          <w:lang w:val="ru-RU"/>
        </w:rPr>
      </w:r>
      <w:r>
        <w:rPr>
          <w:rFonts w:ascii="PT Astra Serif" w:hAnsi="PT Astra Serif" w:cs="PT Astra Serif"/>
          <w:sz w:val="22"/>
          <w:szCs w:val="22"/>
          <w:lang w:val="ru-RU"/>
        </w:rPr>
      </w:r>
    </w:p>
    <w:p>
      <w:pPr>
        <w:pStyle w:val="1_964"/>
        <w:numPr>
          <w:ilvl w:val="0"/>
          <w:numId w:val="3"/>
        </w:numPr>
        <w:jc w:val="left"/>
        <w:shd w:val="clear" w:color="auto" w:fill="ffffff"/>
        <w:rPr>
          <w:rFonts w:ascii="PT Astra Serif" w:hAnsi="PT Astra Serif" w:cs="PT Astra Serif"/>
          <w:sz w:val="22"/>
          <w:szCs w:val="22"/>
          <w:lang w:val="ru-RU"/>
        </w:rPr>
      </w:pP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по почте: ул. Державина, 28,</w:t>
      </w:r>
      <w:r>
        <w:rPr>
          <w:rFonts w:ascii="PT Astra Serif" w:hAnsi="PT Astra Serif" w:eastAsia="PT Astra Serif" w:cs="PT Astra Serif"/>
          <w:sz w:val="22"/>
          <w:szCs w:val="22"/>
          <w:lang w:val="ru-RU"/>
        </w:rPr>
        <w:br/>
      </w: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г. Новосибирск, 630099</w:t>
      </w:r>
      <w:r>
        <w:rPr>
          <w:rFonts w:ascii="PT Astra Serif" w:hAnsi="PT Astra Serif" w:cs="PT Astra Serif"/>
          <w:sz w:val="22"/>
          <w:szCs w:val="22"/>
          <w:lang w:val="ru-RU"/>
        </w:rPr>
      </w:r>
      <w:r>
        <w:rPr>
          <w:rFonts w:ascii="PT Astra Serif" w:hAnsi="PT Astra Serif" w:cs="PT Astra Serif"/>
          <w:sz w:val="22"/>
          <w:szCs w:val="22"/>
          <w:lang w:val="ru-RU"/>
        </w:rPr>
      </w:r>
    </w:p>
    <w:p>
      <w:pPr>
        <w:pStyle w:val="1_964"/>
        <w:numPr>
          <w:ilvl w:val="0"/>
          <w:numId w:val="3"/>
        </w:numPr>
        <w:jc w:val="left"/>
        <w:shd w:val="clear" w:color="auto" w:fill="ffffff"/>
        <w:rPr>
          <w:rFonts w:ascii="PT Astra Serif" w:hAnsi="PT Astra Serif" w:cs="PT Astra Serif"/>
          <w:sz w:val="22"/>
          <w:szCs w:val="22"/>
          <w:lang w:val="ru-RU"/>
        </w:rPr>
      </w:pP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заполни</w:t>
      </w: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ть</w:t>
      </w: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 </w:t>
      </w:r>
      <w:hyperlink r:id="rId10" w:tooltip="https://rosreestr.gov.ru/eservices/services/tickets/" w:history="1">
        <w:r>
          <w:rPr>
            <w:rFonts w:ascii="PT Astra Serif" w:hAnsi="PT Astra Serif" w:eastAsia="PT Astra Serif" w:cs="PT Astra Serif"/>
            <w:sz w:val="22"/>
            <w:szCs w:val="22"/>
            <w:lang w:val="ru-RU"/>
          </w:rPr>
          <w:t xml:space="preserve">специальн</w:t>
        </w:r>
        <w:r>
          <w:rPr>
            <w:rFonts w:ascii="PT Astra Serif" w:hAnsi="PT Astra Serif" w:eastAsia="PT Astra Serif" w:cs="PT Astra Serif"/>
            <w:sz w:val="22"/>
            <w:szCs w:val="22"/>
            <w:lang w:val="ru-RU"/>
          </w:rPr>
          <w:t xml:space="preserve">ую</w:t>
        </w:r>
        <w:r>
          <w:rPr>
            <w:rFonts w:ascii="PT Astra Serif" w:hAnsi="PT Astra Serif" w:eastAsia="PT Astra Serif" w:cs="PT Astra Serif"/>
            <w:sz w:val="22"/>
            <w:szCs w:val="22"/>
            <w:lang w:val="ru-RU"/>
          </w:rPr>
          <w:t xml:space="preserve"> форм</w:t>
        </w:r>
        <w:r>
          <w:rPr>
            <w:rFonts w:ascii="PT Astra Serif" w:hAnsi="PT Astra Serif" w:eastAsia="PT Astra Serif" w:cs="PT Astra Serif"/>
            <w:sz w:val="22"/>
            <w:szCs w:val="22"/>
            <w:lang w:val="ru-RU"/>
          </w:rPr>
          <w:t xml:space="preserve">у</w:t>
        </w:r>
      </w:hyperlink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 на сайте Росреестра </w:t>
      </w:r>
      <w:hyperlink r:id="rId11" w:tooltip="https://rosreestr.gov.ru" w:history="1">
        <w:r>
          <w:rPr>
            <w:rFonts w:ascii="PT Astra Serif" w:hAnsi="PT Astra Serif" w:eastAsia="PT Astra Serif" w:cs="PT Astra Serif"/>
            <w:sz w:val="22"/>
            <w:szCs w:val="22"/>
          </w:rPr>
          <w:t xml:space="preserve">rosreestr</w:t>
        </w:r>
        <w:r>
          <w:rPr>
            <w:rFonts w:ascii="PT Astra Serif" w:hAnsi="PT Astra Serif" w:eastAsia="PT Astra Serif" w:cs="PT Astra Serif"/>
            <w:sz w:val="22"/>
            <w:szCs w:val="22"/>
            <w:lang w:val="ru-RU"/>
          </w:rPr>
          <w:t xml:space="preserve">.</w:t>
        </w:r>
        <w:r>
          <w:rPr>
            <w:rFonts w:ascii="PT Astra Serif" w:hAnsi="PT Astra Serif" w:eastAsia="PT Astra Serif" w:cs="PT Astra Serif"/>
            <w:sz w:val="22"/>
            <w:szCs w:val="22"/>
          </w:rPr>
          <w:t xml:space="preserve">gov</w:t>
        </w:r>
        <w:r>
          <w:rPr>
            <w:rFonts w:ascii="PT Astra Serif" w:hAnsi="PT Astra Serif" w:eastAsia="PT Astra Serif" w:cs="PT Astra Serif"/>
            <w:sz w:val="22"/>
            <w:szCs w:val="22"/>
            <w:lang w:val="ru-RU"/>
          </w:rPr>
          <w:t xml:space="preserve">.</w:t>
        </w:r>
        <w:r>
          <w:rPr>
            <w:rFonts w:ascii="PT Astra Serif" w:hAnsi="PT Astra Serif" w:eastAsia="PT Astra Serif" w:cs="PT Astra Serif"/>
            <w:sz w:val="22"/>
            <w:szCs w:val="22"/>
          </w:rPr>
          <w:t xml:space="preserve">ru</w:t>
        </w:r>
      </w:hyperlink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 в разделе «Услуги и Сервисы» - «Сервисы»-«Обращения граждан»</w:t>
      </w:r>
      <w:r>
        <w:rPr>
          <w:rFonts w:ascii="PT Astra Serif" w:hAnsi="PT Astra Serif" w:cs="PT Astra Serif"/>
          <w:sz w:val="22"/>
          <w:szCs w:val="22"/>
          <w:lang w:val="ru-RU"/>
        </w:rPr>
      </w:r>
      <w:r>
        <w:rPr>
          <w:rFonts w:ascii="PT Astra Serif" w:hAnsi="PT Astra Serif" w:cs="PT Astra Serif"/>
          <w:sz w:val="22"/>
          <w:szCs w:val="22"/>
          <w:lang w:val="ru-RU"/>
        </w:rPr>
      </w:r>
    </w:p>
    <w:p>
      <w:pPr>
        <w:pStyle w:val="1_964"/>
        <w:numPr>
          <w:ilvl w:val="0"/>
          <w:numId w:val="3"/>
        </w:numPr>
        <w:jc w:val="left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через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 любой офис МФЦ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1_964"/>
        <w:contextualSpacing/>
        <w:ind w:left="357"/>
        <w:jc w:val="both"/>
        <w:spacing w:line="180" w:lineRule="exact"/>
        <w:shd w:val="clear" w:color="auto" w:fill="ffffff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1_964"/>
        <w:ind w:left="360"/>
        <w:jc w:val="center"/>
        <w:shd w:val="clear" w:color="auto" w:fill="ffffff"/>
        <w:rPr>
          <w:rFonts w:ascii="PT Astra Serif" w:hAnsi="PT Astra Serif" w:cs="PT Astra Serif"/>
          <w:b/>
          <w:bCs/>
          <w:color w:val="00b050"/>
          <w:sz w:val="26"/>
          <w:szCs w:val="26"/>
        </w:rPr>
      </w:pPr>
      <w:r>
        <w:rPr>
          <w:rFonts w:ascii="PT Astra Serif" w:hAnsi="PT Astra Serif" w:eastAsia="PT Astra Serif" w:cs="PT Astra Serif"/>
          <w:b/>
          <w:bCs/>
          <w:color w:val="00b050"/>
          <w:sz w:val="26"/>
          <w:szCs w:val="26"/>
          <w:lang w:eastAsia="ru-RU"/>
        </w:rPr>
        <w:t xml:space="preserve">Профилактика</w:t>
      </w:r>
      <w:r>
        <w:rPr>
          <w:rFonts w:ascii="PT Astra Serif" w:hAnsi="PT Astra Serif" w:eastAsia="PT Astra Serif" w:cs="PT Astra Serif"/>
          <w:b/>
          <w:bCs/>
          <w:color w:val="00b050"/>
          <w:sz w:val="26"/>
          <w:szCs w:val="26"/>
          <w:lang w:eastAsia="ru-RU"/>
        </w:rPr>
        <w:t xml:space="preserve"> нарушений</w:t>
      </w:r>
      <w:r>
        <w:rPr>
          <w:rFonts w:ascii="PT Astra Serif" w:hAnsi="PT Astra Serif" w:cs="PT Astra Serif"/>
          <w:b/>
          <w:bCs/>
          <w:color w:val="00b050"/>
          <w:sz w:val="26"/>
          <w:szCs w:val="26"/>
        </w:rPr>
      </w:r>
      <w:r>
        <w:rPr>
          <w:rFonts w:ascii="PT Astra Serif" w:hAnsi="PT Astra Serif" w:cs="PT Astra Serif"/>
          <w:b/>
          <w:bCs/>
          <w:color w:val="00b050"/>
          <w:sz w:val="26"/>
          <w:szCs w:val="26"/>
        </w:rPr>
      </w:r>
    </w:p>
    <w:p>
      <w:pPr>
        <w:contextualSpacing/>
        <w:ind w:firstLine="357"/>
        <w:jc w:val="both"/>
        <w:spacing w:after="0" w:line="200" w:lineRule="atLeas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ind w:firstLine="360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  <w:t xml:space="preserve">Государственный земельный инспектор при обнаружении признаков наруше</w:t>
      </w:r>
      <w:r>
        <w:rPr>
          <w:rFonts w:ascii="PT Astra Serif" w:hAnsi="PT Astra Serif" w:eastAsia="PT Astra Serif" w:cs="PT Astra Serif"/>
        </w:rPr>
        <w:t xml:space="preserve">ний законодательства проводит следующие профилактические мероприятия: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contextualSpacing/>
        <w:ind w:firstLine="357"/>
        <w:jc w:val="both"/>
        <w:spacing w:after="0" w:line="160" w:lineRule="exact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1_964"/>
        <w:numPr>
          <w:ilvl w:val="0"/>
          <w:numId w:val="3"/>
        </w:numPr>
        <w:jc w:val="left"/>
        <w:shd w:val="clear" w:color="auto" w:fill="ffffff"/>
        <w:rPr>
          <w:rFonts w:ascii="PT Astra Serif" w:hAnsi="PT Astra Serif" w:cs="PT Astra Serif"/>
          <w:sz w:val="22"/>
          <w:szCs w:val="22"/>
          <w:lang w:val="ru-RU"/>
        </w:rPr>
      </w:pPr>
      <w:r>
        <w:rPr>
          <w:rFonts w:ascii="PT Astra Serif" w:hAnsi="PT Astra Serif" w:eastAsia="PT Astra Serif" w:cs="PT Astra Serif"/>
          <w:b/>
          <w:color w:val="0070c0"/>
          <w:szCs w:val="22"/>
          <w:lang w:val="ru-RU"/>
        </w:rPr>
        <w:t xml:space="preserve">к</w:t>
      </w:r>
      <w:r>
        <w:rPr>
          <w:rFonts w:ascii="PT Astra Serif" w:hAnsi="PT Astra Serif" w:eastAsia="PT Astra Serif" w:cs="PT Astra Serif"/>
          <w:b/>
          <w:color w:val="0070c0"/>
          <w:sz w:val="22"/>
          <w:szCs w:val="22"/>
          <w:lang w:val="ru-RU"/>
        </w:rPr>
        <w:t xml:space="preserve">онсультирование </w:t>
      </w: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по вопросам обнаруженных признаков нарушений и их профилактики</w:t>
      </w:r>
      <w:r>
        <w:rPr>
          <w:rFonts w:ascii="PT Astra Serif" w:hAnsi="PT Astra Serif" w:cs="PT Astra Serif"/>
          <w:sz w:val="22"/>
          <w:szCs w:val="22"/>
          <w:lang w:val="ru-RU"/>
        </w:rPr>
      </w:r>
      <w:r>
        <w:rPr>
          <w:rFonts w:ascii="PT Astra Serif" w:hAnsi="PT Astra Serif" w:cs="PT Astra Serif"/>
          <w:sz w:val="22"/>
          <w:szCs w:val="22"/>
          <w:lang w:val="ru-RU"/>
        </w:rPr>
      </w:r>
    </w:p>
    <w:p>
      <w:pPr>
        <w:pStyle w:val="1_964"/>
        <w:numPr>
          <w:ilvl w:val="0"/>
          <w:numId w:val="3"/>
        </w:numPr>
        <w:jc w:val="left"/>
        <w:shd w:val="clear" w:color="auto" w:fill="ffffff"/>
        <w:rPr>
          <w:rFonts w:ascii="PT Astra Serif" w:hAnsi="PT Astra Serif" w:cs="PT Astra Serif"/>
          <w:b/>
          <w:smallCaps/>
          <w:color w:val="00b050"/>
          <w:lang w:val="ru-RU"/>
        </w:rPr>
      </w:pP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вынесение</w:t>
      </w:r>
      <w:r>
        <w:rPr>
          <w:rFonts w:ascii="PT Astra Serif" w:hAnsi="PT Astra Serif" w:eastAsia="PT Astra Serif" w:cs="PT Astra Serif"/>
          <w:b/>
          <w:color w:val="0070c0"/>
          <w:sz w:val="22"/>
          <w:szCs w:val="22"/>
          <w:lang w:val="ru-RU"/>
        </w:rPr>
        <w:t xml:space="preserve"> </w:t>
      </w:r>
      <w:r>
        <w:rPr>
          <w:rFonts w:ascii="PT Astra Serif" w:hAnsi="PT Astra Serif" w:eastAsia="PT Astra Serif" w:cs="PT Astra Serif"/>
          <w:b/>
          <w:color w:val="0070c0"/>
          <w:szCs w:val="22"/>
          <w:lang w:val="ru-RU"/>
        </w:rPr>
        <w:t xml:space="preserve">предостережения</w:t>
      </w:r>
      <w:r>
        <w:rPr>
          <w:rFonts w:ascii="PT Astra Serif" w:hAnsi="PT Astra Serif" w:eastAsia="PT Astra Serif" w:cs="PT Astra Serif"/>
          <w:b/>
          <w:color w:val="0070c0"/>
          <w:sz w:val="22"/>
          <w:szCs w:val="22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о недопустимости нарушений законодательства</w:t>
      </w: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 с указанием срок</w:t>
      </w:r>
      <w:r>
        <w:rPr>
          <w:rFonts w:ascii="PT Astra Serif" w:hAnsi="PT Astra Serif" w:eastAsia="PT Astra Serif" w:cs="PT Astra Serif"/>
          <w:sz w:val="22"/>
          <w:szCs w:val="22"/>
          <w:lang w:val="ru-RU"/>
        </w:rPr>
        <w:t xml:space="preserve">ом его устранения</w:t>
      </w:r>
      <w:r>
        <w:rPr>
          <w:rFonts w:ascii="PT Astra Serif" w:hAnsi="PT Astra Serif" w:cs="PT Astra Serif"/>
          <w:b/>
          <w:smallCaps/>
          <w:color w:val="00b050"/>
          <w:lang w:val="ru-RU"/>
        </w:rPr>
      </w:r>
      <w:r>
        <w:rPr>
          <w:rFonts w:ascii="PT Astra Serif" w:hAnsi="PT Astra Serif" w:cs="PT Astra Serif"/>
          <w:b/>
          <w:smallCaps/>
          <w:color w:val="00b050"/>
          <w:lang w:val="ru-RU"/>
        </w:rPr>
      </w:r>
    </w:p>
    <w:p>
      <w:pPr>
        <w:pStyle w:val="1_964"/>
        <w:jc w:val="both"/>
        <w:shd w:val="clear" w:color="auto" w:fill="ffffff"/>
        <w:rPr>
          <w:rFonts w:ascii="PT Astra Serif" w:hAnsi="PT Astra Serif" w:cs="PT Astra Serif"/>
          <w:b/>
          <w:smallCaps/>
          <w:color w:val="00b050"/>
          <w:lang w:val="ru-RU"/>
        </w:rPr>
      </w:pPr>
      <w:r>
        <w:rPr>
          <w:rFonts w:ascii="PT Astra Serif" w:hAnsi="PT Astra Serif" w:eastAsia="PT Astra Serif" w:cs="PT Astra Serif"/>
          <w:b/>
          <w:color w:val="00b050"/>
          <w:sz w:val="46"/>
          <w:lang w:val="ru-RU"/>
        </w:rPr>
        <w:t xml:space="preserve">!</w:t>
      </w:r>
      <w:r>
        <w:rPr>
          <w:rFonts w:ascii="PT Astra Serif" w:hAnsi="PT Astra Serif" w:eastAsia="PT Astra Serif" w:cs="PT Astra Serif"/>
          <w:b/>
          <w:color w:val="00b050"/>
          <w:sz w:val="46"/>
          <w:lang w:val="ru-RU"/>
        </w:rPr>
        <w:t xml:space="preserve"> </w:t>
      </w:r>
      <w:r>
        <w:rPr>
          <w:rFonts w:ascii="PT Astra Serif" w:hAnsi="PT Astra Serif" w:eastAsia="PT Astra Serif" w:cs="PT Astra Serif"/>
          <w:b/>
          <w:smallCaps/>
          <w:color w:val="00b050"/>
          <w:lang w:val="ru-RU"/>
        </w:rPr>
        <w:t xml:space="preserve">исполнение предостережения дает возможность все исправит</w:t>
      </w:r>
      <w:r>
        <w:rPr>
          <w:rFonts w:ascii="PT Astra Serif" w:hAnsi="PT Astra Serif" w:eastAsia="PT Astra Serif" w:cs="PT Astra Serif"/>
          <w:b/>
          <w:smallCaps/>
          <w:color w:val="00b050"/>
          <w:lang w:val="ru-RU"/>
        </w:rPr>
        <w:t xml:space="preserve">ь</w:t>
      </w:r>
      <w:r>
        <w:rPr>
          <w:rFonts w:ascii="PT Astra Serif" w:hAnsi="PT Astra Serif" w:eastAsia="PT Astra Serif" w:cs="PT Astra Serif"/>
          <w:b/>
          <w:smallCaps/>
          <w:color w:val="00b050"/>
          <w:lang w:val="ru-RU"/>
        </w:rPr>
        <w:t xml:space="preserve"> без штрафов</w:t>
      </w:r>
      <w:r>
        <w:rPr>
          <w:rFonts w:ascii="PT Astra Serif" w:hAnsi="PT Astra Serif" w:cs="PT Astra Serif"/>
          <w:b/>
          <w:smallCaps/>
          <w:color w:val="00b050"/>
          <w:lang w:val="ru-RU"/>
        </w:rPr>
      </w:r>
      <w:r>
        <w:rPr>
          <w:rFonts w:ascii="PT Astra Serif" w:hAnsi="PT Astra Serif" w:cs="PT Astra Serif"/>
          <w:b/>
          <w:smallCaps/>
          <w:color w:val="00b050"/>
          <w:lang w:val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PT Astra Serif">
    <w:panose1 w:val="020A0603040505020204"/>
  </w:font>
  <w:font w:name="Golos Text VF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/>
        <w:b/>
        <w:color w:val="00b050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/>
        <w:b/>
        <w:color w:val="00b050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ascii="Wingdings" w:hAnsi="Wingdings"/>
        <w:b/>
        <w:color w:val="00b050"/>
        <w:sz w:val="32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964" w:customStyle="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669"/>
    <w:link w:val="85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rosreestr.gov.ru/eservices/services/tickets/" TargetMode="External"/><Relationship Id="rId11" Type="http://schemas.openxmlformats.org/officeDocument/2006/relationships/hyperlink" Target="https://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2025-11-24T04:04:17Z</dcterms:modified>
</cp:coreProperties>
</file>