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g" ContentType="image/jpe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868"/>
        <w:rPr>
          <w:b/>
          <w:sz w:val="28"/>
          <w:szCs w:val="28"/>
        </w:rPr>
      </w:pPr>
      <w:r>
        <w:rPr>
          <w:rFonts w:cs="Calibri"/>
          <w:lang w:eastAsia="ru-RU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2221855" cy="899992"/>
                <wp:effectExtent l="0" t="0" r="0" b="0"/>
                <wp:docPr id="1" name="Рисунок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466286572" name="Picture 2" descr="C:\Users\fsv\Desktop\ССЫЛКИ и ПАПКИ\Упрощенный логотип Росреестра (новый 2025г)\Logo horizontal\Logo black horizontal.jpg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11"/>
                        <a:stretch/>
                      </pic:blipFill>
                      <pic:spPr bwMode="auto">
                        <a:xfrm rot="0" flipH="0" flipV="0">
                          <a:off x="0" y="0"/>
                          <a:ext cx="2221853" cy="89999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width:174.95pt;height:70.87pt;mso-wrap-distance-left:0.00pt;mso-wrap-distance-top:0.00pt;mso-wrap-distance-right:0.00pt;mso-wrap-distance-bottom:0.00pt;rotation:0;" stroked="f">
                <v:path textboxrect="0,0,0,0"/>
                <v:imagedata r:id="rId11" o:title=""/>
              </v:shape>
            </w:pict>
          </mc:Fallback>
        </mc:AlternateConten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Style w:val="868"/>
        <w:rPr>
          <w:b/>
          <w:sz w:val="28"/>
          <w:szCs w:val="28"/>
        </w:rPr>
      </w:pPr>
      <w:r>
        <w:rPr>
          <w:b/>
          <w:sz w:val="28"/>
          <w:szCs w:val="28"/>
        </w:rPr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Style w:val="868"/>
        <w:jc w:val="center"/>
        <w:rPr>
          <w:b/>
          <w:bCs/>
          <w:color w:val="5b9bd5"/>
          <w:sz w:val="28"/>
          <w:szCs w:val="28"/>
          <w:highlight w:val="none"/>
        </w:rPr>
      </w:pPr>
      <w:r>
        <w:rPr>
          <w:b/>
          <w:color w:val="5b9bd5"/>
          <w:sz w:val="28"/>
          <w:szCs w:val="28"/>
        </w:rPr>
        <w:t xml:space="preserve">                                                                                                                       НСПД </w:t>
      </w:r>
      <w:r>
        <w:rPr>
          <w:b/>
          <w:color w:val="5b9bd5"/>
          <w:sz w:val="28"/>
          <w:szCs w:val="28"/>
        </w:rPr>
      </w:r>
      <w:r>
        <w:rPr>
          <w:b/>
          <w:bCs/>
          <w:color w:val="5b9bd5"/>
          <w:sz w:val="28"/>
          <w:szCs w:val="28"/>
          <w:highlight w:val="none"/>
        </w:rPr>
      </w:r>
    </w:p>
    <w:p>
      <w:pPr>
        <w:jc w:val="center"/>
        <w:rPr>
          <w:b/>
          <w:bCs/>
          <w:color w:val="5b9bd5"/>
          <w:sz w:val="28"/>
          <w:szCs w:val="28"/>
        </w:rPr>
      </w:pPr>
      <w:r>
        <w:rPr>
          <w:b/>
          <w:color w:val="5b9bd5"/>
          <w:sz w:val="28"/>
          <w:szCs w:val="28"/>
          <w:highlight w:val="none"/>
        </w:rPr>
      </w:r>
      <w:r>
        <w:rPr>
          <w:b/>
          <w:color w:val="5b9bd5"/>
          <w:sz w:val="28"/>
          <w:szCs w:val="28"/>
          <w:highlight w:val="none"/>
        </w:rPr>
      </w:r>
      <w:r>
        <w:rPr>
          <w:b/>
          <w:bCs/>
          <w:color w:val="5b9bd5"/>
          <w:sz w:val="28"/>
          <w:szCs w:val="28"/>
        </w:rPr>
      </w:r>
    </w:p>
    <w:p>
      <w:pPr>
        <w:pStyle w:val="868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Style w:val="868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Перечень свободных земель для развития туризма в регионе пополнился новыми территориями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Style w:val="868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Style w:val="868"/>
        <w:ind w:firstLine="720"/>
        <w:jc w:val="both"/>
        <w:spacing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По состоянию на 1 ноября 2025 года на территории Новосибирской области выявлено 40 земельных участков для развития туризма общей площадью</w:t>
      </w:r>
      <w:r>
        <w:rPr>
          <w:sz w:val="28"/>
          <w:szCs w:val="28"/>
        </w:rPr>
        <w:t xml:space="preserve"> более</w:t>
      </w:r>
      <w:r>
        <w:rPr>
          <w:sz w:val="28"/>
          <w:szCs w:val="28"/>
        </w:rPr>
        <w:t xml:space="preserve"> 9 тысяч гектар.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68"/>
        <w:ind w:firstLine="720"/>
        <w:jc w:val="both"/>
        <w:spacing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Выявлен земельный участок площадью более 366 гектаров возле озер</w:t>
      </w:r>
      <w:r>
        <w:rPr>
          <w:sz w:val="28"/>
          <w:szCs w:val="28"/>
        </w:rPr>
        <w:t xml:space="preserve">а Светлое в Болотнинском районе, которое включено в список объектов туристического интереса.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68"/>
        <w:ind w:firstLine="720"/>
        <w:jc w:val="both"/>
        <w:spacing w:line="276" w:lineRule="auto"/>
        <w:rPr>
          <w:sz w:val="28"/>
          <w:szCs w:val="28"/>
          <w:lang w:eastAsia="en-US"/>
        </w:rPr>
      </w:pPr>
      <w:r>
        <w:rPr>
          <w:sz w:val="28"/>
          <w:szCs w:val="28"/>
        </w:rPr>
        <w:t xml:space="preserve">Также в список объектов туристического интереса включен и</w:t>
      </w:r>
      <w:r>
        <w:rPr>
          <w:sz w:val="28"/>
          <w:szCs w:val="28"/>
        </w:rPr>
        <w:t xml:space="preserve">пподром им. Н. М. Полянкина в городе Черепаново, на котором ежегодно проводятся традиционные скачки. В июне 2025 года скачки состоялись</w:t>
      </w:r>
      <w:r>
        <w:rPr>
          <w:sz w:val="28"/>
          <w:szCs w:val="28"/>
        </w:rPr>
        <w:t xml:space="preserve"> в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семьдесят первый</w:t>
      </w:r>
      <w:r>
        <w:rPr>
          <w:sz w:val="28"/>
          <w:szCs w:val="28"/>
        </w:rPr>
        <w:t xml:space="preserve"> раз. Как сообщили в газете </w:t>
      </w:r>
      <w:hyperlink r:id="rId12" w:tooltip="https://chervesti.ru/2025/06/26398/" w:history="1">
        <w:r>
          <w:rPr>
            <w:rStyle w:val="877"/>
            <w:rFonts w:ascii="Times New Rooman" w:hAnsi="Times New Rooman" w:eastAsia="Times New Rooman" w:cs="Times New Rooman"/>
            <w:sz w:val="28"/>
            <w:szCs w:val="28"/>
          </w:rPr>
          <w:t xml:space="preserve">«Черепановские вести»</w:t>
        </w:r>
      </w:hyperlink>
      <w:r>
        <w:rPr>
          <w:sz w:val="28"/>
          <w:szCs w:val="28"/>
        </w:rPr>
        <w:t xml:space="preserve"> </w:t>
      </w:r>
      <w:r>
        <w:rPr>
          <w:sz w:val="28"/>
          <w:szCs w:val="28"/>
          <w:lang w:eastAsia="en-US"/>
        </w:rPr>
        <w:t xml:space="preserve">в соревнованиях выступили коневладельцы хозяйства «Крутишинское», племзавода «Медведский», крестьянско-фермерского хозяйства Р.А. Винокурова, сборная команда черепановцев и сузунцев. </w:t>
      </w:r>
      <w:r>
        <w:rPr>
          <w:sz w:val="28"/>
          <w:szCs w:val="28"/>
          <w:lang w:eastAsia="en-US"/>
        </w:rPr>
      </w:r>
      <w:r>
        <w:rPr>
          <w:sz w:val="28"/>
          <w:szCs w:val="28"/>
          <w:lang w:eastAsia="en-US"/>
        </w:rPr>
      </w:r>
    </w:p>
    <w:p>
      <w:pPr>
        <w:pStyle w:val="868"/>
        <w:ind w:firstLine="720"/>
        <w:jc w:val="both"/>
        <w:spacing w:line="276" w:lineRule="auto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Региональным Росреестром и органами власти продолжается поиск объектов туристического притяжения и земельных участков, которые пригодны для развития туристической индустрии</w:t>
      </w:r>
      <w:r>
        <w:rPr>
          <w:sz w:val="28"/>
          <w:szCs w:val="28"/>
          <w:lang w:eastAsia="en-US"/>
        </w:rPr>
        <w:t xml:space="preserve"> </w:t>
      </w:r>
      <w:r>
        <w:rPr>
          <w:sz w:val="28"/>
          <w:szCs w:val="28"/>
          <w:lang w:eastAsia="en-US"/>
        </w:rPr>
        <w:t xml:space="preserve">в нашем регионе</w:t>
      </w:r>
      <w:r>
        <w:rPr>
          <w:sz w:val="28"/>
          <w:szCs w:val="28"/>
          <w:lang w:eastAsia="en-US"/>
        </w:rPr>
        <w:t xml:space="preserve">. </w:t>
      </w:r>
      <w:r>
        <w:rPr>
          <w:sz w:val="28"/>
          <w:szCs w:val="28"/>
          <w:lang w:eastAsia="en-US"/>
        </w:rPr>
      </w:r>
      <w:r>
        <w:rPr>
          <w:sz w:val="28"/>
          <w:szCs w:val="28"/>
          <w:lang w:eastAsia="en-US"/>
        </w:rPr>
      </w:r>
    </w:p>
    <w:p>
      <w:pPr>
        <w:pStyle w:val="868"/>
        <w:ind w:firstLine="720"/>
        <w:jc w:val="both"/>
        <w:spacing w:line="276" w:lineRule="auto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Новосибирская область входит в топ-10 национального туристич</w:t>
      </w:r>
      <w:r>
        <w:rPr>
          <w:sz w:val="28"/>
          <w:szCs w:val="28"/>
          <w:lang w:eastAsia="en-US"/>
        </w:rPr>
        <w:t xml:space="preserve">еского рейтинга и занимает 1-е место по туристическому потоку в Сибири. Более 15 тыс. человек посетили промышленные, научные и образовательные объекты региона в прошлом году. По прогнозам регионального минэкономразвития на этот год, цифра должна удвоиться.</w:t>
      </w:r>
      <w:r>
        <w:rPr>
          <w:sz w:val="28"/>
          <w:szCs w:val="28"/>
          <w:lang w:eastAsia="en-US"/>
        </w:rPr>
      </w:r>
      <w:r>
        <w:rPr>
          <w:sz w:val="28"/>
          <w:szCs w:val="28"/>
          <w:lang w:eastAsia="en-US"/>
        </w:rPr>
      </w:r>
    </w:p>
    <w:p>
      <w:pPr>
        <w:pStyle w:val="868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68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68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68"/>
        <w:jc w:val="right"/>
        <w:rPr>
          <w:rFonts w:ascii="Segoe UI" w:hAnsi="Segoe UI" w:eastAsia="Quattrocento Sans" w:cs="Segoe UI"/>
          <w:b/>
          <w:i/>
          <w:color w:val="000000"/>
        </w:rPr>
      </w:pPr>
      <w:r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</w:t>
      </w:r>
      <w:r>
        <w:rPr>
          <w:rFonts w:ascii="Segoe UI" w:hAnsi="Segoe UI" w:eastAsia="Quattrocento Sans" w:cs="Segoe UI"/>
          <w:b/>
          <w:i/>
          <w:color w:val="000000"/>
        </w:rPr>
        <w:t xml:space="preserve">м</w:t>
      </w:r>
      <w:r>
        <w:rPr>
          <w:rFonts w:ascii="Segoe UI" w:hAnsi="Segoe UI" w:eastAsia="Quattrocento Sans" w:cs="Segoe UI"/>
          <w:b/>
          <w:i/>
          <w:color w:val="000000"/>
        </w:rPr>
        <w:t xml:space="preserve">атериал подготовлен </w:t>
      </w:r>
      <w:r>
        <w:rPr>
          <w:rFonts w:ascii="Segoe UI" w:hAnsi="Segoe UI" w:eastAsia="Quattrocento Sans" w:cs="Segoe UI"/>
          <w:b/>
          <w:i/>
          <w:color w:val="000000"/>
        </w:rPr>
        <w:t xml:space="preserve">Управлением Росреестра</w:t>
      </w:r>
      <w:r>
        <w:rPr>
          <w:rFonts w:ascii="Segoe UI" w:hAnsi="Segoe UI" w:eastAsia="Quattrocento Sans" w:cs="Segoe UI"/>
          <w:b/>
          <w:i/>
          <w:color w:val="000000"/>
        </w:rPr>
        <w:t xml:space="preserve"> </w:t>
      </w:r>
      <w:r>
        <w:rPr>
          <w:rFonts w:ascii="Segoe UI" w:hAnsi="Segoe UI" w:eastAsia="Quattrocento Sans" w:cs="Segoe UI"/>
          <w:b/>
          <w:i/>
          <w:color w:val="000000"/>
        </w:rPr>
      </w:r>
      <w:r>
        <w:rPr>
          <w:rFonts w:ascii="Segoe UI" w:hAnsi="Segoe UI" w:eastAsia="Quattrocento Sans" w:cs="Segoe UI"/>
          <w:b/>
          <w:i/>
          <w:color w:val="000000"/>
        </w:rPr>
      </w:r>
    </w:p>
    <w:p>
      <w:pPr>
        <w:pStyle w:val="868"/>
        <w:jc w:val="right"/>
        <w:rPr>
          <w:rFonts w:ascii="Segoe UI" w:hAnsi="Segoe UI" w:eastAsia="Quattrocento Sans" w:cs="Segoe UI"/>
          <w:b/>
          <w:i/>
          <w:color w:val="000000"/>
        </w:rPr>
      </w:pPr>
      <w:r>
        <w:rPr>
          <w:rFonts w:ascii="Segoe UI" w:hAnsi="Segoe UI" w:eastAsia="Quattrocento Sans" w:cs="Segoe UI"/>
          <w:b/>
          <w:i/>
          <w:color w:val="000000"/>
        </w:rPr>
        <w:t xml:space="preserve">по Новосибирской области</w:t>
      </w:r>
      <w:r>
        <w:rPr>
          <w:rFonts w:ascii="Segoe UI" w:hAnsi="Segoe UI" w:eastAsia="Quattrocento Sans" w:cs="Segoe UI"/>
          <w:b/>
          <w:i/>
          <w:color w:val="000000"/>
        </w:rPr>
        <w:t xml:space="preserve"> </w:t>
      </w:r>
      <w:r>
        <w:rPr>
          <w:rFonts w:ascii="Segoe UI" w:hAnsi="Segoe UI" w:eastAsia="Quattrocento Sans" w:cs="Segoe UI"/>
          <w:b/>
          <w:i/>
          <w:color w:val="000000"/>
        </w:rPr>
      </w:r>
      <w:r>
        <w:rPr>
          <w:rFonts w:ascii="Segoe UI" w:hAnsi="Segoe UI" w:eastAsia="Quattrocento Sans" w:cs="Segoe UI"/>
          <w:b/>
          <w:i/>
          <w:color w:val="000000"/>
        </w:rPr>
      </w:r>
    </w:p>
    <w:p>
      <w:pPr>
        <w:pStyle w:val="868"/>
        <w:jc w:val="right"/>
        <w:rPr>
          <w:rFonts w:ascii="Segoe UI" w:hAnsi="Segoe UI" w:eastAsia="Quattrocento Sans" w:cs="Segoe UI"/>
          <w:b/>
          <w:i/>
          <w:color w:val="000000"/>
        </w:rPr>
      </w:pPr>
      <w:r>
        <w:rPr>
          <w:rFonts w:ascii="Segoe UI" w:hAnsi="Segoe UI" w:eastAsia="Quattrocento Sans" w:cs="Segoe UI"/>
          <w:b/>
          <w:i/>
          <w:color w:val="000000"/>
        </w:rPr>
      </w:r>
      <w:r>
        <w:rPr>
          <w:rFonts w:ascii="Segoe UI" w:hAnsi="Segoe UI" w:eastAsia="Quattrocento Sans" w:cs="Segoe UI"/>
          <w:b/>
          <w:i/>
          <w:color w:val="000000"/>
        </w:rPr>
      </w:r>
      <w:r>
        <w:rPr>
          <w:rFonts w:ascii="Segoe UI" w:hAnsi="Segoe UI" w:eastAsia="Quattrocento Sans" w:cs="Segoe UI"/>
          <w:b/>
          <w:i/>
          <w:color w:val="000000"/>
        </w:rPr>
      </w:r>
    </w:p>
    <w:p>
      <w:pPr>
        <w:pStyle w:val="868"/>
        <w:jc w:val="both"/>
      </w:pPr>
      <w:r/>
      <w:r/>
    </w:p>
    <w:p>
      <w:pPr>
        <w:pStyle w:val="868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sectPr>
      <w:headerReference w:type="default" r:id="rId9"/>
      <w:headerReference w:type="even" r:id="rId10"/>
      <w:footnotePr/>
      <w:endnotePr/>
      <w:type w:val="nextPage"/>
      <w:pgSz w:w="11906" w:h="16838" w:orient="portrait"/>
      <w:pgMar w:top="1134" w:right="850" w:bottom="426" w:left="1701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egoe UI">
    <w:panose1 w:val="020B0502040504020204"/>
  </w:font>
  <w:font w:name="Quattrocento Sans">
    <w:panose1 w:val="02000603000000000000"/>
  </w:font>
  <w:font w:name="Calibri">
    <w:panose1 w:val="020F0502020204030204"/>
  </w:font>
  <w:font w:name="Wingdings">
    <w:panose1 w:val="05010000000000000000"/>
  </w:font>
  <w:font w:name="Courier New">
    <w:panose1 w:val="02070409020205020404"/>
  </w:font>
  <w:font w:name="Times New Roman">
    <w:panose1 w:val="02020603050405020304"/>
  </w:font>
  <w:font w:name="Times New Roman CYR">
    <w:panose1 w:val="02000603000000000000"/>
  </w:font>
  <w:font w:name="Symbol">
    <w:panose1 w:val="05010000000000000000"/>
  </w:font>
  <w:font w:name="Times New Rooman">
    <w:panose1 w:val="02000603000000000000"/>
  </w:font>
  <w:font w:name="Tahoma">
    <w:panose1 w:val="020B0604030504040204"/>
  </w:font>
  <w:font w:name="Verdana">
    <w:panose1 w:val="020B0604030504040204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74"/>
      <w:jc w:val="center"/>
    </w:pPr>
    <w:r>
      <w:t xml:space="preserve">27</w:t>
    </w:r>
    <w:r/>
  </w:p>
  <w:p>
    <w:pPr>
      <w:pStyle w:val="874"/>
    </w:pPr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74"/>
      <w:rPr>
        <w:rStyle w:val="875"/>
      </w:rPr>
      <w:framePr w:wrap="around" w:vAnchor="text" w:hAnchor="margin" w:xAlign="center" w:y="1"/>
    </w:pPr>
    <w:r>
      <w:rPr>
        <w:rStyle w:val="875"/>
      </w:rPr>
      <w:fldChar w:fldCharType="begin"/>
    </w:r>
    <w:r>
      <w:rPr>
        <w:rStyle w:val="875"/>
      </w:rPr>
      <w:instrText xml:space="preserve">PAGE  </w:instrText>
    </w:r>
    <w:r>
      <w:rPr>
        <w:rStyle w:val="875"/>
      </w:rPr>
      <w:fldChar w:fldCharType="end"/>
    </w:r>
    <w:r>
      <w:rPr>
        <w:rStyle w:val="875"/>
      </w:rPr>
    </w:r>
    <w:r>
      <w:rPr>
        <w:rStyle w:val="875"/>
      </w:rPr>
    </w:r>
  </w:p>
  <w:p>
    <w:pPr>
      <w:pStyle w:val="874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bullet"/>
      <w:pStyle w:val="872"/>
      <w:isLgl w:val="false"/>
      <w:suff w:val="tab"/>
      <w:lvlText w:val=""/>
      <w:lvlJc w:val="left"/>
      <w:pPr>
        <w:ind w:left="709" w:hanging="284"/>
        <w:tabs>
          <w:tab w:val="num" w:pos="709" w:leader="none"/>
        </w:tabs>
      </w:pPr>
      <w:rPr>
        <w:rFonts w:ascii="Symbol" w:hAnsi="Symbol"/>
        <w:color w:val="000000"/>
      </w:rPr>
    </w:lvl>
    <w:lvl w:ilvl="1">
      <w:start w:val="1"/>
      <w:numFmt w:val="decimal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decimal"/>
      <w:isLgl w:val="false"/>
      <w:suff w:val="tab"/>
      <w:lvlText w:val="%3."/>
      <w:lvlJc w:val="left"/>
      <w:pPr>
        <w:ind w:left="2160" w:hanging="36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decimal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decimal"/>
      <w:isLgl w:val="false"/>
      <w:suff w:val="tab"/>
      <w:lvlText w:val="%6."/>
      <w:lvlJc w:val="left"/>
      <w:pPr>
        <w:ind w:left="4320" w:hanging="36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decimal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decimal"/>
      <w:isLgl w:val="false"/>
      <w:suff w:val="tab"/>
      <w:lvlText w:val="%9."/>
      <w:lvlJc w:val="left"/>
      <w:pPr>
        <w:ind w:left="6480" w:hanging="360"/>
        <w:tabs>
          <w:tab w:val="num" w:pos="6480" w:leader="none"/>
        </w:tabs>
      </w:pPr>
    </w:lvl>
  </w:abstractNum>
  <w:abstractNum w:abstractNumId="1">
    <w:multiLevelType w:val="hybridMultilevel"/>
    <w:lvl w:ilvl="0">
      <w:start w:val="5"/>
      <w:numFmt w:val="bullet"/>
      <w:isLgl w:val="false"/>
      <w:suff w:val="tab"/>
      <w:lvlText w:val=""/>
      <w:lvlJc w:val="left"/>
      <w:pPr>
        <w:ind w:left="720" w:hanging="360"/>
        <w:tabs>
          <w:tab w:val="num" w:pos="720" w:leader="none"/>
        </w:tabs>
      </w:pPr>
      <w:rPr>
        <w:rFonts w:ascii="Symbol" w:hAnsi="Symbol" w:eastAsia="Times New Roman" w:cs="Times New Roman CYR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  <w:tabs>
          <w:tab w:val="num" w:pos="2880" w:leader="none"/>
        </w:tabs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  <w:tabs>
          <w:tab w:val="num" w:pos="3600" w:leader="none"/>
        </w:tabs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  <w:tabs>
          <w:tab w:val="num" w:pos="5040" w:leader="none"/>
        </w:tabs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  <w:tabs>
          <w:tab w:val="num" w:pos="5760" w:leader="none"/>
        </w:tabs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ascii="Wingdings" w:hAnsi="Wingdings"/>
      </w:rPr>
    </w:lvl>
  </w:abstractNum>
  <w:num w:numId="1">
    <w:abstractNumId w:va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90">
    <w:name w:val="Heading 1"/>
    <w:basedOn w:val="868"/>
    <w:next w:val="868"/>
    <w:link w:val="691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91">
    <w:name w:val="Heading 1 Char"/>
    <w:link w:val="690"/>
    <w:uiPriority w:val="9"/>
    <w:rPr>
      <w:rFonts w:ascii="Arial" w:hAnsi="Arial" w:eastAsia="Arial" w:cs="Arial"/>
      <w:sz w:val="40"/>
      <w:szCs w:val="40"/>
    </w:rPr>
  </w:style>
  <w:style w:type="paragraph" w:styleId="692">
    <w:name w:val="Heading 2"/>
    <w:basedOn w:val="868"/>
    <w:next w:val="868"/>
    <w:link w:val="693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93">
    <w:name w:val="Heading 2 Char"/>
    <w:link w:val="692"/>
    <w:uiPriority w:val="9"/>
    <w:rPr>
      <w:rFonts w:ascii="Arial" w:hAnsi="Arial" w:eastAsia="Arial" w:cs="Arial"/>
      <w:sz w:val="34"/>
    </w:rPr>
  </w:style>
  <w:style w:type="paragraph" w:styleId="694">
    <w:name w:val="Heading 3"/>
    <w:basedOn w:val="868"/>
    <w:next w:val="868"/>
    <w:link w:val="695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95">
    <w:name w:val="Heading 3 Char"/>
    <w:link w:val="694"/>
    <w:uiPriority w:val="9"/>
    <w:rPr>
      <w:rFonts w:ascii="Arial" w:hAnsi="Arial" w:eastAsia="Arial" w:cs="Arial"/>
      <w:sz w:val="30"/>
      <w:szCs w:val="30"/>
    </w:rPr>
  </w:style>
  <w:style w:type="paragraph" w:styleId="696">
    <w:name w:val="Heading 4"/>
    <w:basedOn w:val="868"/>
    <w:next w:val="868"/>
    <w:link w:val="697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97">
    <w:name w:val="Heading 4 Char"/>
    <w:link w:val="696"/>
    <w:uiPriority w:val="9"/>
    <w:rPr>
      <w:rFonts w:ascii="Arial" w:hAnsi="Arial" w:eastAsia="Arial" w:cs="Arial"/>
      <w:b/>
      <w:bCs/>
      <w:sz w:val="26"/>
      <w:szCs w:val="26"/>
    </w:rPr>
  </w:style>
  <w:style w:type="paragraph" w:styleId="698">
    <w:name w:val="Heading 5"/>
    <w:basedOn w:val="868"/>
    <w:next w:val="868"/>
    <w:link w:val="699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99">
    <w:name w:val="Heading 5 Char"/>
    <w:link w:val="698"/>
    <w:uiPriority w:val="9"/>
    <w:rPr>
      <w:rFonts w:ascii="Arial" w:hAnsi="Arial" w:eastAsia="Arial" w:cs="Arial"/>
      <w:b/>
      <w:bCs/>
      <w:sz w:val="24"/>
      <w:szCs w:val="24"/>
    </w:rPr>
  </w:style>
  <w:style w:type="paragraph" w:styleId="700">
    <w:name w:val="Heading 6"/>
    <w:basedOn w:val="868"/>
    <w:next w:val="868"/>
    <w:link w:val="701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01">
    <w:name w:val="Heading 6 Char"/>
    <w:link w:val="700"/>
    <w:uiPriority w:val="9"/>
    <w:rPr>
      <w:rFonts w:ascii="Arial" w:hAnsi="Arial" w:eastAsia="Arial" w:cs="Arial"/>
      <w:b/>
      <w:bCs/>
      <w:sz w:val="22"/>
      <w:szCs w:val="22"/>
    </w:rPr>
  </w:style>
  <w:style w:type="paragraph" w:styleId="702">
    <w:name w:val="Heading 7"/>
    <w:basedOn w:val="868"/>
    <w:next w:val="868"/>
    <w:link w:val="703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03">
    <w:name w:val="Heading 7 Char"/>
    <w:link w:val="702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04">
    <w:name w:val="Heading 8"/>
    <w:basedOn w:val="868"/>
    <w:next w:val="868"/>
    <w:link w:val="705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05">
    <w:name w:val="Heading 8 Char"/>
    <w:link w:val="704"/>
    <w:uiPriority w:val="9"/>
    <w:rPr>
      <w:rFonts w:ascii="Arial" w:hAnsi="Arial" w:eastAsia="Arial" w:cs="Arial"/>
      <w:i/>
      <w:iCs/>
      <w:sz w:val="22"/>
      <w:szCs w:val="22"/>
    </w:rPr>
  </w:style>
  <w:style w:type="paragraph" w:styleId="706">
    <w:name w:val="Heading 9"/>
    <w:basedOn w:val="868"/>
    <w:next w:val="868"/>
    <w:link w:val="707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07">
    <w:name w:val="Heading 9 Char"/>
    <w:link w:val="706"/>
    <w:uiPriority w:val="9"/>
    <w:rPr>
      <w:rFonts w:ascii="Arial" w:hAnsi="Arial" w:eastAsia="Arial" w:cs="Arial"/>
      <w:i/>
      <w:iCs/>
      <w:sz w:val="21"/>
      <w:szCs w:val="21"/>
    </w:rPr>
  </w:style>
  <w:style w:type="paragraph" w:styleId="708">
    <w:name w:val="List Paragraph"/>
    <w:basedOn w:val="868"/>
    <w:uiPriority w:val="34"/>
    <w:qFormat/>
    <w:pPr>
      <w:contextualSpacing/>
      <w:ind w:left="720"/>
    </w:pPr>
  </w:style>
  <w:style w:type="paragraph" w:styleId="709">
    <w:name w:val="No Spacing"/>
    <w:uiPriority w:val="1"/>
    <w:qFormat/>
    <w:pPr>
      <w:spacing w:before="0" w:after="0" w:line="240" w:lineRule="auto"/>
    </w:pPr>
  </w:style>
  <w:style w:type="paragraph" w:styleId="710">
    <w:name w:val="Title"/>
    <w:basedOn w:val="868"/>
    <w:next w:val="868"/>
    <w:link w:val="711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11">
    <w:name w:val="Title Char"/>
    <w:link w:val="710"/>
    <w:uiPriority w:val="10"/>
    <w:rPr>
      <w:sz w:val="48"/>
      <w:szCs w:val="48"/>
    </w:rPr>
  </w:style>
  <w:style w:type="paragraph" w:styleId="712">
    <w:name w:val="Subtitle"/>
    <w:basedOn w:val="868"/>
    <w:next w:val="868"/>
    <w:link w:val="713"/>
    <w:uiPriority w:val="11"/>
    <w:qFormat/>
    <w:pPr>
      <w:spacing w:before="200" w:after="200"/>
    </w:pPr>
    <w:rPr>
      <w:sz w:val="24"/>
      <w:szCs w:val="24"/>
    </w:rPr>
  </w:style>
  <w:style w:type="character" w:styleId="713">
    <w:name w:val="Subtitle Char"/>
    <w:link w:val="712"/>
    <w:uiPriority w:val="11"/>
    <w:rPr>
      <w:sz w:val="24"/>
      <w:szCs w:val="24"/>
    </w:rPr>
  </w:style>
  <w:style w:type="paragraph" w:styleId="714">
    <w:name w:val="Quote"/>
    <w:basedOn w:val="868"/>
    <w:next w:val="868"/>
    <w:link w:val="715"/>
    <w:uiPriority w:val="29"/>
    <w:qFormat/>
    <w:pPr>
      <w:ind w:left="720" w:right="720"/>
    </w:pPr>
    <w:rPr>
      <w:i/>
    </w:rPr>
  </w:style>
  <w:style w:type="character" w:styleId="715">
    <w:name w:val="Quote Char"/>
    <w:link w:val="714"/>
    <w:uiPriority w:val="29"/>
    <w:rPr>
      <w:i/>
    </w:rPr>
  </w:style>
  <w:style w:type="paragraph" w:styleId="716">
    <w:name w:val="Intense Quote"/>
    <w:basedOn w:val="868"/>
    <w:next w:val="868"/>
    <w:link w:val="717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17">
    <w:name w:val="Intense Quote Char"/>
    <w:link w:val="716"/>
    <w:uiPriority w:val="30"/>
    <w:rPr>
      <w:i/>
    </w:rPr>
  </w:style>
  <w:style w:type="paragraph" w:styleId="718">
    <w:name w:val="Header"/>
    <w:basedOn w:val="868"/>
    <w:link w:val="719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19">
    <w:name w:val="Header Char"/>
    <w:link w:val="718"/>
    <w:uiPriority w:val="99"/>
  </w:style>
  <w:style w:type="paragraph" w:styleId="720">
    <w:name w:val="Footer"/>
    <w:basedOn w:val="868"/>
    <w:link w:val="72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21">
    <w:name w:val="Footer Char"/>
    <w:link w:val="720"/>
    <w:uiPriority w:val="99"/>
  </w:style>
  <w:style w:type="paragraph" w:styleId="722">
    <w:name w:val="Caption"/>
    <w:basedOn w:val="868"/>
    <w:next w:val="868"/>
    <w:link w:val="723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23">
    <w:name w:val="Caption Char"/>
    <w:basedOn w:val="722"/>
    <w:link w:val="720"/>
    <w:uiPriority w:val="99"/>
  </w:style>
  <w:style w:type="table" w:styleId="724">
    <w:name w:val="Table Grid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25">
    <w:name w:val="Table Grid Light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26">
    <w:name w:val="Plain Table 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27">
    <w:name w:val="Plain Table 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28">
    <w:name w:val="Plain Table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29">
    <w:name w:val="Plain Table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0">
    <w:name w:val="Plain Table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31">
    <w:name w:val="Grid Table 1 Light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2">
    <w:name w:val="Grid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3">
    <w:name w:val="Grid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4">
    <w:name w:val="Grid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5">
    <w:name w:val="Grid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6">
    <w:name w:val="Grid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7">
    <w:name w:val="Grid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8">
    <w:name w:val="Grid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>
    <w:name w:val="Grid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>
    <w:name w:val="Grid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>
    <w:name w:val="Grid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Grid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Grid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Grid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Grid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Grid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Grid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Grid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Grid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Grid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>
    <w:name w:val="Grid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2">
    <w:name w:val="Grid Table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53">
    <w:name w:val="Grid Table 4 - Accent 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54">
    <w:name w:val="Grid Table 4 - Accent 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55">
    <w:name w:val="Grid Table 4 - Accent 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56">
    <w:name w:val="Grid Table 4 - Accent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57">
    <w:name w:val="Grid Table 4 - Accent 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58">
    <w:name w:val="Grid Table 4 - Accent 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59">
    <w:name w:val="Grid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60">
    <w:name w:val="Grid Table 5 Dark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61">
    <w:name w:val="Grid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62">
    <w:name w:val="Grid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63">
    <w:name w:val="Grid Table 5 Dark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64">
    <w:name w:val="Grid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65">
    <w:name w:val="Grid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66">
    <w:name w:val="Grid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67">
    <w:name w:val="Grid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68">
    <w:name w:val="Grid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69">
    <w:name w:val="Grid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70">
    <w:name w:val="Grid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71">
    <w:name w:val="Grid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72">
    <w:name w:val="Grid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73">
    <w:name w:val="Grid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4">
    <w:name w:val="Grid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5">
    <w:name w:val="Grid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6">
    <w:name w:val="Grid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7">
    <w:name w:val="Grid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8">
    <w:name w:val="Grid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9">
    <w:name w:val="Grid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0">
    <w:name w:val="List Table 1 Light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1">
    <w:name w:val="List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2">
    <w:name w:val="List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3">
    <w:name w:val="List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4">
    <w:name w:val="List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5">
    <w:name w:val="List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6">
    <w:name w:val="List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7">
    <w:name w:val="List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88">
    <w:name w:val="List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89">
    <w:name w:val="List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90">
    <w:name w:val="List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91">
    <w:name w:val="List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92">
    <w:name w:val="List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93">
    <w:name w:val="List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94">
    <w:name w:val="List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5">
    <w:name w:val="List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6">
    <w:name w:val="List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7">
    <w:name w:val="List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8">
    <w:name w:val="List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9">
    <w:name w:val="List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0">
    <w:name w:val="List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1">
    <w:name w:val="List Table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2">
    <w:name w:val="List Table 4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3">
    <w:name w:val="List Table 4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4">
    <w:name w:val="List Table 4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5">
    <w:name w:val="List Table 4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6">
    <w:name w:val="List Table 4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7">
    <w:name w:val="List Table 4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8">
    <w:name w:val="List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9">
    <w:name w:val="List Table 5 Dark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0">
    <w:name w:val="List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1">
    <w:name w:val="List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2">
    <w:name w:val="List Table 5 Dark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3">
    <w:name w:val="List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4">
    <w:name w:val="List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5">
    <w:name w:val="List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16">
    <w:name w:val="List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17">
    <w:name w:val="List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18">
    <w:name w:val="List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19">
    <w:name w:val="List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20">
    <w:name w:val="List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21">
    <w:name w:val="List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22">
    <w:name w:val="List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23">
    <w:name w:val="List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24">
    <w:name w:val="List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25">
    <w:name w:val="List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26">
    <w:name w:val="List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27">
    <w:name w:val="List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28">
    <w:name w:val="List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29">
    <w:name w:val="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30">
    <w:name w:val="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31">
    <w:name w:val="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32">
    <w:name w:val="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33">
    <w:name w:val="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34">
    <w:name w:val="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35">
    <w:name w:val="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36">
    <w:name w:val="Bordered &amp; 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37">
    <w:name w:val="Bordered &amp; 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38">
    <w:name w:val="Bordered &amp; 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39">
    <w:name w:val="Bordered &amp; 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40">
    <w:name w:val="Bordered &amp; 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41">
    <w:name w:val="Bordered &amp; 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42">
    <w:name w:val="Bordered &amp; 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43">
    <w:name w:val="Bordered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44">
    <w:name w:val="Bordered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45">
    <w:name w:val="Bordered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46">
    <w:name w:val="Bordered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47">
    <w:name w:val="Bordered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48">
    <w:name w:val="Bordered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49">
    <w:name w:val="Bordered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50">
    <w:name w:val="Hyperlink"/>
    <w:uiPriority w:val="99"/>
    <w:unhideWhenUsed/>
    <w:rPr>
      <w:color w:val="0000ff" w:themeColor="hyperlink"/>
      <w:u w:val="single"/>
    </w:rPr>
  </w:style>
  <w:style w:type="paragraph" w:styleId="851">
    <w:name w:val="footnote text"/>
    <w:basedOn w:val="868"/>
    <w:link w:val="852"/>
    <w:uiPriority w:val="99"/>
    <w:semiHidden/>
    <w:unhideWhenUsed/>
    <w:pPr>
      <w:spacing w:after="40" w:line="240" w:lineRule="auto"/>
    </w:pPr>
    <w:rPr>
      <w:sz w:val="18"/>
    </w:rPr>
  </w:style>
  <w:style w:type="character" w:styleId="852">
    <w:name w:val="Footnote Text Char"/>
    <w:link w:val="851"/>
    <w:uiPriority w:val="99"/>
    <w:rPr>
      <w:sz w:val="18"/>
    </w:rPr>
  </w:style>
  <w:style w:type="character" w:styleId="853">
    <w:name w:val="footnote reference"/>
    <w:uiPriority w:val="99"/>
    <w:unhideWhenUsed/>
    <w:rPr>
      <w:vertAlign w:val="superscript"/>
    </w:rPr>
  </w:style>
  <w:style w:type="paragraph" w:styleId="854">
    <w:name w:val="endnote text"/>
    <w:basedOn w:val="868"/>
    <w:link w:val="855"/>
    <w:uiPriority w:val="99"/>
    <w:semiHidden/>
    <w:unhideWhenUsed/>
    <w:pPr>
      <w:spacing w:after="0" w:line="240" w:lineRule="auto"/>
    </w:pPr>
    <w:rPr>
      <w:sz w:val="20"/>
    </w:rPr>
  </w:style>
  <w:style w:type="character" w:styleId="855">
    <w:name w:val="Endnote Text Char"/>
    <w:link w:val="854"/>
    <w:uiPriority w:val="99"/>
    <w:rPr>
      <w:sz w:val="20"/>
    </w:rPr>
  </w:style>
  <w:style w:type="character" w:styleId="856">
    <w:name w:val="endnote reference"/>
    <w:uiPriority w:val="99"/>
    <w:semiHidden/>
    <w:unhideWhenUsed/>
    <w:rPr>
      <w:vertAlign w:val="superscript"/>
    </w:rPr>
  </w:style>
  <w:style w:type="paragraph" w:styleId="857">
    <w:name w:val="toc 1"/>
    <w:basedOn w:val="868"/>
    <w:next w:val="868"/>
    <w:uiPriority w:val="39"/>
    <w:unhideWhenUsed/>
    <w:pPr>
      <w:ind w:left="0" w:right="0" w:firstLine="0"/>
      <w:spacing w:after="57"/>
    </w:pPr>
  </w:style>
  <w:style w:type="paragraph" w:styleId="858">
    <w:name w:val="toc 2"/>
    <w:basedOn w:val="868"/>
    <w:next w:val="868"/>
    <w:uiPriority w:val="39"/>
    <w:unhideWhenUsed/>
    <w:pPr>
      <w:ind w:left="283" w:right="0" w:firstLine="0"/>
      <w:spacing w:after="57"/>
    </w:pPr>
  </w:style>
  <w:style w:type="paragraph" w:styleId="859">
    <w:name w:val="toc 3"/>
    <w:basedOn w:val="868"/>
    <w:next w:val="868"/>
    <w:uiPriority w:val="39"/>
    <w:unhideWhenUsed/>
    <w:pPr>
      <w:ind w:left="567" w:right="0" w:firstLine="0"/>
      <w:spacing w:after="57"/>
    </w:pPr>
  </w:style>
  <w:style w:type="paragraph" w:styleId="860">
    <w:name w:val="toc 4"/>
    <w:basedOn w:val="868"/>
    <w:next w:val="868"/>
    <w:uiPriority w:val="39"/>
    <w:unhideWhenUsed/>
    <w:pPr>
      <w:ind w:left="850" w:right="0" w:firstLine="0"/>
      <w:spacing w:after="57"/>
    </w:pPr>
  </w:style>
  <w:style w:type="paragraph" w:styleId="861">
    <w:name w:val="toc 5"/>
    <w:basedOn w:val="868"/>
    <w:next w:val="868"/>
    <w:uiPriority w:val="39"/>
    <w:unhideWhenUsed/>
    <w:pPr>
      <w:ind w:left="1134" w:right="0" w:firstLine="0"/>
      <w:spacing w:after="57"/>
    </w:pPr>
  </w:style>
  <w:style w:type="paragraph" w:styleId="862">
    <w:name w:val="toc 6"/>
    <w:basedOn w:val="868"/>
    <w:next w:val="868"/>
    <w:uiPriority w:val="39"/>
    <w:unhideWhenUsed/>
    <w:pPr>
      <w:ind w:left="1417" w:right="0" w:firstLine="0"/>
      <w:spacing w:after="57"/>
    </w:pPr>
  </w:style>
  <w:style w:type="paragraph" w:styleId="863">
    <w:name w:val="toc 7"/>
    <w:basedOn w:val="868"/>
    <w:next w:val="868"/>
    <w:uiPriority w:val="39"/>
    <w:unhideWhenUsed/>
    <w:pPr>
      <w:ind w:left="1701" w:right="0" w:firstLine="0"/>
      <w:spacing w:after="57"/>
    </w:pPr>
  </w:style>
  <w:style w:type="paragraph" w:styleId="864">
    <w:name w:val="toc 8"/>
    <w:basedOn w:val="868"/>
    <w:next w:val="868"/>
    <w:uiPriority w:val="39"/>
    <w:unhideWhenUsed/>
    <w:pPr>
      <w:ind w:left="1984" w:right="0" w:firstLine="0"/>
      <w:spacing w:after="57"/>
    </w:pPr>
  </w:style>
  <w:style w:type="paragraph" w:styleId="865">
    <w:name w:val="toc 9"/>
    <w:basedOn w:val="868"/>
    <w:next w:val="868"/>
    <w:uiPriority w:val="39"/>
    <w:unhideWhenUsed/>
    <w:pPr>
      <w:ind w:left="2268" w:right="0" w:firstLine="0"/>
      <w:spacing w:after="57"/>
    </w:pPr>
  </w:style>
  <w:style w:type="paragraph" w:styleId="866">
    <w:name w:val="TOC Heading"/>
    <w:uiPriority w:val="39"/>
    <w:unhideWhenUsed/>
  </w:style>
  <w:style w:type="paragraph" w:styleId="867">
    <w:name w:val="table of figures"/>
    <w:basedOn w:val="868"/>
    <w:next w:val="868"/>
    <w:uiPriority w:val="99"/>
    <w:unhideWhenUsed/>
    <w:pPr>
      <w:spacing w:after="0" w:afterAutospacing="0"/>
    </w:pPr>
  </w:style>
  <w:style w:type="paragraph" w:styleId="868" w:default="1">
    <w:name w:val="Normal"/>
    <w:next w:val="868"/>
    <w:link w:val="868"/>
    <w:qFormat/>
    <w:rPr>
      <w:lang w:val="ru-RU" w:eastAsia="ru-RU" w:bidi="ar-SA"/>
    </w:rPr>
  </w:style>
  <w:style w:type="character" w:styleId="869">
    <w:name w:val="Основной шрифт абзаца"/>
    <w:next w:val="869"/>
    <w:link w:val="868"/>
    <w:semiHidden/>
    <w:rPr>
      <w:rFonts w:ascii="Verdana" w:hAnsi="Verdana"/>
      <w:lang w:val="en-US" w:eastAsia="en-US" w:bidi="ar-SA"/>
    </w:rPr>
  </w:style>
  <w:style w:type="table" w:styleId="870">
    <w:name w:val="Обычная таблица"/>
    <w:next w:val="870"/>
    <w:link w:val="868"/>
    <w:semiHidden/>
    <w:tblPr/>
  </w:style>
  <w:style w:type="numbering" w:styleId="871">
    <w:name w:val="Нет списка"/>
    <w:next w:val="871"/>
    <w:link w:val="868"/>
    <w:semiHidden/>
  </w:style>
  <w:style w:type="paragraph" w:styleId="872">
    <w:name w:val=" Знак1"/>
    <w:basedOn w:val="868"/>
    <w:next w:val="872"/>
    <w:link w:val="868"/>
    <w:semiHidden/>
    <w:pPr>
      <w:numPr>
        <w:ilvl w:val="0"/>
        <w:numId w:val="1"/>
      </w:numPr>
      <w:jc w:val="both"/>
      <w:spacing w:before="120" w:after="160" w:line="240" w:lineRule="exact"/>
    </w:pPr>
    <w:rPr>
      <w:rFonts w:ascii="Verdana" w:hAnsi="Verdana"/>
      <w:lang w:val="en-US" w:eastAsia="en-US"/>
    </w:rPr>
  </w:style>
  <w:style w:type="paragraph" w:styleId="873">
    <w:name w:val="Текст выноски"/>
    <w:basedOn w:val="868"/>
    <w:next w:val="873"/>
    <w:link w:val="868"/>
    <w:semiHidden/>
    <w:rPr>
      <w:rFonts w:ascii="Tahoma" w:hAnsi="Tahoma" w:cs="Tahoma"/>
      <w:sz w:val="16"/>
      <w:szCs w:val="16"/>
    </w:rPr>
  </w:style>
  <w:style w:type="paragraph" w:styleId="874">
    <w:name w:val="Верхний колонтитул"/>
    <w:basedOn w:val="868"/>
    <w:next w:val="874"/>
    <w:link w:val="881"/>
    <w:uiPriority w:val="99"/>
    <w:pPr>
      <w:tabs>
        <w:tab w:val="center" w:pos="4677" w:leader="none"/>
        <w:tab w:val="right" w:pos="9355" w:leader="none"/>
      </w:tabs>
    </w:pPr>
  </w:style>
  <w:style w:type="character" w:styleId="875">
    <w:name w:val="Номер страницы"/>
    <w:basedOn w:val="869"/>
    <w:next w:val="875"/>
    <w:link w:val="868"/>
  </w:style>
  <w:style w:type="character" w:styleId="876">
    <w:name w:val="apple-style-span"/>
    <w:basedOn w:val="869"/>
    <w:next w:val="876"/>
    <w:link w:val="868"/>
  </w:style>
  <w:style w:type="character" w:styleId="877">
    <w:name w:val="Гиперссылка"/>
    <w:next w:val="877"/>
    <w:link w:val="868"/>
    <w:rPr>
      <w:rFonts w:ascii="Verdana" w:hAnsi="Verdana"/>
      <w:color w:val="0000ff"/>
      <w:u w:val="single"/>
      <w:lang w:val="en-US" w:eastAsia="en-US" w:bidi="ar-SA"/>
    </w:rPr>
  </w:style>
  <w:style w:type="table" w:styleId="878">
    <w:name w:val="Сетка таблицы"/>
    <w:basedOn w:val="870"/>
    <w:next w:val="878"/>
    <w:link w:val="868"/>
    <w:uiPriority w:val="39"/>
    <w:tblPr/>
  </w:style>
  <w:style w:type="paragraph" w:styleId="879">
    <w:name w:val="Нижний колонтитул"/>
    <w:basedOn w:val="868"/>
    <w:next w:val="879"/>
    <w:link w:val="880"/>
    <w:pPr>
      <w:tabs>
        <w:tab w:val="center" w:pos="4677" w:leader="none"/>
        <w:tab w:val="right" w:pos="9355" w:leader="none"/>
      </w:tabs>
    </w:pPr>
  </w:style>
  <w:style w:type="character" w:styleId="880">
    <w:name w:val="Нижний колонтитул Знак"/>
    <w:basedOn w:val="869"/>
    <w:next w:val="880"/>
    <w:link w:val="879"/>
  </w:style>
  <w:style w:type="character" w:styleId="881">
    <w:name w:val="Верхний колонтитул Знак"/>
    <w:next w:val="881"/>
    <w:link w:val="874"/>
    <w:uiPriority w:val="99"/>
  </w:style>
  <w:style w:type="character" w:styleId="882" w:default="1">
    <w:name w:val="Default Paragraph Font"/>
    <w:uiPriority w:val="1"/>
    <w:semiHidden/>
    <w:unhideWhenUsed/>
  </w:style>
  <w:style w:type="numbering" w:styleId="883" w:default="1">
    <w:name w:val="No List"/>
    <w:uiPriority w:val="99"/>
    <w:semiHidden/>
    <w:unhideWhenUsed/>
  </w:style>
  <w:style w:type="table" w:styleId="884" w:default="1">
    <w:name w:val="Normal Table"/>
    <w:uiPriority w:val="99"/>
    <w:semiHidden/>
    <w:unhideWhenUsed/>
    <w:tblPr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image" Target="media/image1.jpg"/><Relationship Id="rId12" Type="http://schemas.openxmlformats.org/officeDocument/2006/relationships/hyperlink" Target="https://chervesti.ru/2025/06/26398/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Р7-Офис/2025.2.2.831</Application>
  <Company>Computer</Company>
  <DocSecurity>0</DocSecurity>
  <HyperlinksChanged>false</HyperlinksChanged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№2</dc:title>
  <dc:creator>br</dc:creator>
  <cp:lastModifiedBy>user</cp:lastModifiedBy>
  <cp:revision>6</cp:revision>
  <dcterms:created xsi:type="dcterms:W3CDTF">2025-11-21T04:25:00Z</dcterms:created>
  <dcterms:modified xsi:type="dcterms:W3CDTF">2025-11-24T03:44:47Z</dcterms:modified>
  <cp:version>1048576</cp:version>
</cp:coreProperties>
</file>