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7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5780589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2221853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7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УСЛУГИ  РОСРЕЕСТРА 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ind w:left="3969"/>
        <w:jc w:val="center"/>
        <w:spacing w:line="276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3969"/>
        <w:jc w:val="center"/>
        <w:spacing w:line="276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eastAsia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</w:rPr>
        <w:t xml:space="preserve">Росреестр </w:t>
      </w:r>
      <w:r>
        <w:rPr>
          <w:rFonts w:ascii="Tinos" w:hAnsi="Tinos" w:eastAsia="Tinos" w:cs="Tinos"/>
          <w:b/>
          <w:sz w:val="28"/>
          <w:szCs w:val="28"/>
        </w:rPr>
        <w:t xml:space="preserve">рассматривает документы участников</w:t>
      </w:r>
      <w:r>
        <w:rPr>
          <w:rFonts w:ascii="Tinos" w:hAnsi="Tinos" w:eastAsia="Tinos" w:cs="Tinos"/>
          <w:b/>
          <w:sz w:val="28"/>
          <w:szCs w:val="28"/>
        </w:rPr>
        <w:t xml:space="preserve"> СВО 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sz w:val="28"/>
          <w:szCs w:val="28"/>
        </w:rPr>
        <w:t xml:space="preserve">в приоритетном порядке и в минимальные сроки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contextualSpacing/>
        <w:jc w:val="left"/>
        <w:spacing w:line="240" w:lineRule="auto"/>
        <w:rPr>
          <w:rFonts w:ascii="Tinos" w:hAnsi="Tinos" w:cs="Tinos"/>
          <w:b/>
          <w:sz w:val="28"/>
          <w:szCs w:val="28"/>
        </w:rPr>
        <w:suppressLineNumbers w:val="0"/>
      </w:pP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contextualSpacing/>
        <w:ind w:firstLine="720"/>
        <w:jc w:val="left"/>
        <w:spacing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марта 2025 года новосибирским Росреестром рассмотрено более 80 заявлений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 оформлении недвижимого имущества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поданных участниками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специальной военной операции 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или членами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Средний срок рассмотрения документов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составляет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 одного часа до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одного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рабоч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его 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20"/>
        <w:jc w:val="left"/>
        <w:spacing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Сокращенные сроки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рассмотрени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документов распространяю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тся на все виды недвижимости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-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квартир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гараж,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незавершенный строительством объект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земельный участок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20"/>
        <w:jc w:val="left"/>
        <w:spacing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Подать документы можно в любом офисе МФЦ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не зависимо от места нахождения объекта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В заявлении необходимо указать, что заявитель является участником СВО или членом его семьи.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20"/>
        <w:jc w:val="left"/>
        <w:spacing w:line="240" w:lineRule="auto"/>
        <w:rPr>
          <w:rFonts w:ascii="PT Astra Serif" w:hAnsi="PT Astra Serif" w:cs="PT Astra Serif"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 1 августа 2025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оформление недвижимости для участника СВО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осуществляется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без взимания государственной пошлины.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снованием для освобождения от уплаты госпошлины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является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справка о подтверждении факта участия в СВО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которую необходимо предъявить при подаче документов на регистрацию недвижимости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20"/>
        <w:jc w:val="left"/>
        <w:spacing w:line="240" w:lineRule="auto"/>
        <w:tabs>
          <w:tab w:val="left" w:pos="5561" w:leader="none"/>
        </w:tabs>
        <w:rPr>
          <w:rFonts w:ascii="Tinos" w:hAnsi="Tinos" w:eastAsia="Tinos" w:cs="Tinos"/>
          <w:i/>
          <w:sz w:val="28"/>
          <w:szCs w:val="28"/>
        </w:rPr>
        <w:suppressLineNumbers w:val="0"/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На территории Новосибирской области действуют различные меры поддержки участников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СВО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 и членов их сем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ей, в том числе в сфере земельно-имущественных отношений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- сообщила заместитель руководителя Управления Росреестра по Новосибирской области 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Наталья Ивчатова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– 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В частности, уч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астники СВО и члены их семей имеют право на скидки при проведении комплексных кадастровых работ в рамках социальной догазифкации садовых участков, предусмотрена льгота при оплате за предоставление сведений из Единого государственного реестра недвижимости, </w:t>
      </w:r>
      <w:bookmarkStart w:id="0" w:name="_GoBack"/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имеют право заключать договоры аренды земельных участков, находящихся в государственной или муниципальной собственности, без проведения торгов».</w:t>
      </w:r>
      <w:r>
        <w:rPr>
          <w:rFonts w:ascii="Tinos" w:hAnsi="Tinos" w:eastAsia="Tinos" w:cs="Tinos"/>
          <w:i/>
          <w:sz w:val="28"/>
          <w:szCs w:val="28"/>
        </w:rPr>
        <w:tab/>
      </w:r>
      <w:r>
        <w:rPr>
          <w:rFonts w:ascii="Tinos" w:hAnsi="Tinos" w:eastAsia="Tinos" w:cs="Tinos"/>
          <w:i/>
          <w:sz w:val="28"/>
          <w:szCs w:val="28"/>
        </w:rPr>
      </w:r>
      <w:r>
        <w:rPr>
          <w:rFonts w:ascii="Tinos" w:hAnsi="Tinos" w:eastAsia="Tinos" w:cs="Tinos"/>
          <w:i/>
          <w:sz w:val="28"/>
          <w:szCs w:val="28"/>
        </w:rPr>
      </w:r>
    </w:p>
    <w:p>
      <w:pPr>
        <w:contextualSpacing/>
        <w:ind w:firstLine="720"/>
        <w:jc w:val="left"/>
        <w:spacing w:line="240" w:lineRule="auto"/>
        <w:rPr>
          <w:rFonts w:ascii="Tinos" w:hAnsi="Tinos" w:eastAsia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firstLine="720"/>
        <w:jc w:val="both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firstLine="720"/>
        <w:jc w:val="both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firstLine="720"/>
        <w:jc w:val="both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727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727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cs="Segoe UI"/>
          <w:b/>
          <w:bCs/>
          <w:i/>
          <w:iCs/>
          <w:color w:val="0070c0"/>
          <w:highlight w:val="none"/>
        </w:rPr>
      </w:r>
      <w:r>
        <w:rPr>
          <w:rFonts w:ascii="Segoe UI" w:hAnsi="Segoe UI" w:cs="Segoe UI"/>
          <w:b/>
          <w:bCs/>
          <w:i/>
          <w:iCs/>
          <w:color w:val="0070c0"/>
          <w:highlight w:val="none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jc w:val="left"/>
        <w:rPr>
          <w:rFonts w:ascii="Segoe UI" w:hAnsi="Segoe UI" w:cs="Segoe UI"/>
          <w:b/>
          <w:bCs/>
          <w:i/>
          <w:color w:val="0070c0"/>
          <w:highlight w:val="none"/>
        </w:rPr>
      </w:pPr>
      <w:r>
        <w:rPr>
          <w:rFonts w:ascii="Segoe UI" w:hAnsi="Segoe UI" w:cs="Segoe UI"/>
          <w:b/>
          <w:bCs/>
          <w:i/>
          <w:iCs/>
          <w:color w:val="0070c0"/>
          <w:highlight w:val="none"/>
        </w:rPr>
      </w:r>
      <w:r>
        <w:rPr>
          <w:rFonts w:ascii="Segoe UI" w:hAnsi="Segoe UI" w:cs="Segoe UI"/>
          <w:b/>
          <w:bCs/>
          <w:i/>
          <w:iCs/>
          <w:color w:val="0070c0"/>
          <w:highlight w:val="none"/>
        </w:rPr>
      </w:r>
    </w:p>
    <w:p>
      <w:pPr>
        <w:jc w:val="left"/>
        <w:rPr>
          <w:rFonts w:ascii="Segoe UI" w:hAnsi="Segoe UI" w:cs="Segoe UI"/>
          <w:b/>
          <w:bCs/>
          <w:i/>
          <w:color w:val="0070c0"/>
          <w:highlight w:val="none"/>
        </w:rPr>
      </w:pPr>
      <w:r>
        <w:rPr>
          <w:rFonts w:ascii="Segoe UI" w:hAnsi="Segoe UI" w:cs="Segoe UI"/>
          <w:b/>
          <w:bCs/>
          <w:i/>
          <w:iCs/>
          <w:color w:val="0070c0"/>
          <w:highlight w:val="none"/>
        </w:rPr>
      </w:r>
      <w:r>
        <w:rPr>
          <w:rFonts w:ascii="Segoe UI" w:hAnsi="Segoe UI" w:cs="Segoe UI"/>
          <w:b/>
          <w:bCs/>
          <w:i/>
          <w:iCs/>
          <w:color w:val="0070c0"/>
          <w:highlight w:val="none"/>
        </w:rPr>
      </w:r>
    </w:p>
    <w:p>
      <w:pPr>
        <w:jc w:val="left"/>
        <w:rPr>
          <w:rFonts w:ascii="Segoe UI" w:hAnsi="Segoe UI" w:cs="Segoe UI"/>
          <w:b/>
          <w:bCs/>
          <w:i/>
          <w:color w:val="0070c0"/>
          <w:highlight w:val="none"/>
        </w:rPr>
      </w:pPr>
      <w:r>
        <w:rPr>
          <w:rFonts w:ascii="Segoe UI" w:hAnsi="Segoe UI" w:cs="Segoe UI"/>
          <w:b/>
          <w:bCs/>
          <w:i/>
          <w:iCs/>
          <w:color w:val="0070c0"/>
          <w:highlight w:val="none"/>
        </w:rPr>
      </w:r>
      <w:r>
        <w:rPr>
          <w:rFonts w:ascii="Segoe UI" w:hAnsi="Segoe UI" w:cs="Segoe UI"/>
          <w:b/>
          <w:bCs/>
          <w:i/>
          <w:iCs/>
          <w:color w:val="0070c0"/>
          <w:highlight w:val="none"/>
        </w:rPr>
      </w:r>
    </w:p>
    <w:p>
      <w:pPr>
        <w:pStyle w:val="727"/>
        <w:jc w:val="left"/>
        <w:rPr>
          <w:rFonts w:ascii="Segoe UI" w:hAnsi="Segoe UI" w:cs="Segoe UI"/>
          <w:b/>
          <w:bCs/>
          <w:i/>
          <w:iCs/>
          <w:color w:val="0070c0"/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  <w:highlight w:val="none"/>
        </w:rPr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727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727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727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727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72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72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727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727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915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915"/>
          <w:rFonts w:ascii="Segoe UI" w:hAnsi="Segoe UI" w:cs="Segoe UI"/>
          <w:sz w:val="18"/>
          <w:szCs w:val="20"/>
        </w:rPr>
        <w:t xml:space="preserve">54</w:t>
      </w:r>
      <w:r>
        <w:rPr>
          <w:rStyle w:val="915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915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727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727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915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915"/>
          <w:rFonts w:ascii="Segoe UI" w:hAnsi="Segoe UI" w:cs="Segoe UI"/>
          <w:sz w:val="18"/>
          <w:szCs w:val="18"/>
        </w:rPr>
        <w:fldChar w:fldCharType="end"/>
      </w:r>
      <w:r>
        <w:rPr>
          <w:rStyle w:val="915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915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915"/>
          <w:rFonts w:ascii="Segoe UI" w:hAnsi="Segoe UI" w:cs="Segoe UI"/>
          <w:sz w:val="20"/>
          <w:szCs w:val="20"/>
        </w:rPr>
        <w:t xml:space="preserve">.</w:t>
      </w:r>
      <w:r>
        <w:rPr>
          <w:rStyle w:val="915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915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915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915"/>
          <w:rFonts w:ascii="Segoe UI" w:hAnsi="Segoe UI" w:cs="Segoe UI"/>
          <w:sz w:val="20"/>
        </w:rPr>
        <w:t xml:space="preserve">Телеграм</w:t>
      </w:r>
      <w:r>
        <w:rPr>
          <w:rStyle w:val="915"/>
          <w:rFonts w:ascii="Segoe UI" w:hAnsi="Segoe UI" w:cs="Segoe UI"/>
          <w:sz w:val="20"/>
        </w:rPr>
        <w:fldChar w:fldCharType="end"/>
      </w:r>
      <w:r/>
      <w:r/>
    </w:p>
    <w:p>
      <w:pPr>
        <w:pStyle w:val="727"/>
        <w:contextualSpacing/>
        <w:jc w:val="both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nos">
    <w:panose1 w:val="020206030504050203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imes New Roman CYR">
    <w:panose1 w:val="02000603000000000000"/>
  </w:font>
  <w:font w:name="Symbol">
    <w:panose1 w:val="05010000000000000000"/>
  </w:font>
  <w:font w:name="Tahoma">
    <w:panose1 w:val="020B0604030504040204"/>
  </w:font>
  <w:font w:name="Verdan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8676604"/>
      <w:docPartObj>
        <w:docPartGallery w:val="Page Numbers (Top of Page)"/>
        <w:docPartUnique w:val="true"/>
      </w:docPartObj>
      <w:rPr/>
    </w:sdtPr>
    <w:sdtContent>
      <w:p>
        <w:pPr>
          <w:pStyle w:val="75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rPr>
        <w:rStyle w:val="911"/>
      </w:rPr>
      <w:framePr w:wrap="around" w:vAnchor="text" w:hAnchor="margin" w:xAlign="center" w:y="1"/>
    </w:pPr>
    <w:r>
      <w:rPr>
        <w:rStyle w:val="911"/>
      </w:rPr>
      <w:fldChar w:fldCharType="begin"/>
    </w:r>
    <w:r>
      <w:rPr>
        <w:rStyle w:val="911"/>
      </w:rPr>
      <w:instrText xml:space="preserve">PAGE  </w:instrText>
    </w:r>
    <w:r>
      <w:rPr>
        <w:rStyle w:val="911"/>
      </w:rPr>
      <w:fldChar w:fldCharType="end"/>
    </w:r>
    <w:r>
      <w:rPr>
        <w:rStyle w:val="911"/>
      </w:rPr>
    </w:r>
    <w:r>
      <w:rPr>
        <w:rStyle w:val="911"/>
      </w:rPr>
    </w:r>
  </w:p>
  <w:p>
    <w:pPr>
      <w:pStyle w:val="7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pStyle w:val="909"/>
      <w:isLgl w:val="false"/>
      <w:suff w:val="tab"/>
      <w:lvlText w:val=""/>
      <w:lvlJc w:val="left"/>
      <w:pPr>
        <w:ind w:left="709" w:hanging="284"/>
        <w:tabs>
          <w:tab w:val="num" w:pos="709" w:leader="none"/>
        </w:tabs>
      </w:pPr>
      <w:rPr>
        <w:rFonts w:ascii="Symbol" w:hAnsi="Symbol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737"/>
    <w:link w:val="728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2 Char"/>
    <w:basedOn w:val="737"/>
    <w:link w:val="729"/>
    <w:uiPriority w:val="9"/>
    <w:rPr>
      <w:rFonts w:ascii="Arial" w:hAnsi="Arial" w:eastAsia="Arial" w:cs="Arial"/>
      <w:sz w:val="34"/>
    </w:rPr>
  </w:style>
  <w:style w:type="character" w:styleId="714">
    <w:name w:val="Heading 3 Char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15">
    <w:name w:val="Heading 4 Char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16">
    <w:name w:val="Heading 5 Char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17">
    <w:name w:val="Heading 6 Char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18">
    <w:name w:val="Heading 7 Char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8 Char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20">
    <w:name w:val="Heading 9 Char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21">
    <w:name w:val="Title Char"/>
    <w:basedOn w:val="737"/>
    <w:link w:val="751"/>
    <w:uiPriority w:val="10"/>
    <w:rPr>
      <w:sz w:val="48"/>
      <w:szCs w:val="48"/>
    </w:rPr>
  </w:style>
  <w:style w:type="character" w:styleId="722">
    <w:name w:val="Subtitle Char"/>
    <w:basedOn w:val="737"/>
    <w:link w:val="753"/>
    <w:uiPriority w:val="11"/>
    <w:rPr>
      <w:sz w:val="24"/>
      <w:szCs w:val="24"/>
    </w:rPr>
  </w:style>
  <w:style w:type="character" w:styleId="723">
    <w:name w:val="Quote Char"/>
    <w:link w:val="755"/>
    <w:uiPriority w:val="29"/>
    <w:rPr>
      <w:i/>
    </w:rPr>
  </w:style>
  <w:style w:type="character" w:styleId="724">
    <w:name w:val="Intense Quote Char"/>
    <w:link w:val="757"/>
    <w:uiPriority w:val="30"/>
    <w:rPr>
      <w:i/>
    </w:rPr>
  </w:style>
  <w:style w:type="character" w:styleId="725">
    <w:name w:val="Footnote Text Char"/>
    <w:link w:val="892"/>
    <w:uiPriority w:val="99"/>
    <w:rPr>
      <w:sz w:val="18"/>
    </w:rPr>
  </w:style>
  <w:style w:type="character" w:styleId="726">
    <w:name w:val="Endnote Text Char"/>
    <w:link w:val="895"/>
    <w:uiPriority w:val="99"/>
    <w:rPr>
      <w:sz w:val="20"/>
    </w:rPr>
  </w:style>
  <w:style w:type="paragraph" w:styleId="727" w:default="1">
    <w:name w:val="Normal"/>
    <w:qFormat/>
    <w:rPr>
      <w:lang w:eastAsia="ru-RU"/>
    </w:rPr>
  </w:style>
  <w:style w:type="paragraph" w:styleId="728">
    <w:name w:val="Heading 1"/>
    <w:basedOn w:val="727"/>
    <w:next w:val="727"/>
    <w:link w:val="7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727"/>
    <w:next w:val="727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727"/>
    <w:next w:val="727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727"/>
    <w:next w:val="727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727"/>
    <w:next w:val="727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Заголовок 1 Знак"/>
    <w:link w:val="728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link w:val="729"/>
    <w:uiPriority w:val="9"/>
    <w:rPr>
      <w:rFonts w:ascii="Arial" w:hAnsi="Arial" w:eastAsia="Arial" w:cs="Arial"/>
      <w:sz w:val="34"/>
    </w:rPr>
  </w:style>
  <w:style w:type="character" w:styleId="742" w:customStyle="1">
    <w:name w:val="Заголовок 3 Знак"/>
    <w:link w:val="730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727"/>
    <w:uiPriority w:val="34"/>
    <w:qFormat/>
    <w:pPr>
      <w:contextualSpacing/>
      <w:ind w:left="720"/>
    </w:pPr>
  </w:style>
  <w:style w:type="paragraph" w:styleId="750">
    <w:name w:val="No Spacing"/>
    <w:uiPriority w:val="1"/>
    <w:qFormat/>
  </w:style>
  <w:style w:type="paragraph" w:styleId="751">
    <w:name w:val="Title"/>
    <w:basedOn w:val="727"/>
    <w:next w:val="727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 w:customStyle="1">
    <w:name w:val="Заголовок Знак"/>
    <w:link w:val="751"/>
    <w:uiPriority w:val="10"/>
    <w:rPr>
      <w:sz w:val="48"/>
      <w:szCs w:val="48"/>
    </w:rPr>
  </w:style>
  <w:style w:type="paragraph" w:styleId="753">
    <w:name w:val="Subtitle"/>
    <w:basedOn w:val="727"/>
    <w:next w:val="727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 w:customStyle="1">
    <w:name w:val="Подзаголовок Знак"/>
    <w:link w:val="753"/>
    <w:uiPriority w:val="11"/>
    <w:rPr>
      <w:sz w:val="24"/>
      <w:szCs w:val="24"/>
    </w:rPr>
  </w:style>
  <w:style w:type="paragraph" w:styleId="755">
    <w:name w:val="Quote"/>
    <w:basedOn w:val="727"/>
    <w:next w:val="727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27"/>
    <w:next w:val="727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paragraph" w:styleId="759">
    <w:name w:val="Header"/>
    <w:basedOn w:val="727"/>
    <w:link w:val="914"/>
    <w:uiPriority w:val="99"/>
    <w:pPr>
      <w:tabs>
        <w:tab w:val="center" w:pos="4677" w:leader="none"/>
        <w:tab w:val="right" w:pos="9355" w:leader="none"/>
      </w:tabs>
    </w:pPr>
  </w:style>
  <w:style w:type="character" w:styleId="760" w:customStyle="1">
    <w:name w:val="Header Char"/>
    <w:uiPriority w:val="99"/>
  </w:style>
  <w:style w:type="paragraph" w:styleId="761">
    <w:name w:val="Footer"/>
    <w:basedOn w:val="727"/>
    <w:link w:val="913"/>
    <w:pPr>
      <w:tabs>
        <w:tab w:val="center" w:pos="4677" w:leader="none"/>
        <w:tab w:val="right" w:pos="9355" w:leader="none"/>
      </w:tabs>
    </w:pPr>
  </w:style>
  <w:style w:type="character" w:styleId="762" w:customStyle="1">
    <w:name w:val="Footer Char"/>
    <w:uiPriority w:val="99"/>
  </w:style>
  <w:style w:type="paragraph" w:styleId="763">
    <w:name w:val="Caption"/>
    <w:basedOn w:val="727"/>
    <w:next w:val="727"/>
    <w:link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 w:customStyle="1">
    <w:name w:val="Caption Char"/>
    <w:uiPriority w:val="99"/>
  </w:style>
  <w:style w:type="table" w:styleId="765">
    <w:name w:val="Table Grid"/>
    <w:basedOn w:val="738"/>
    <w:uiPriority w:val="39"/>
    <w:tblPr/>
  </w:style>
  <w:style w:type="table" w:styleId="76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1">
    <w:name w:val="Hyperlink"/>
    <w:rPr>
      <w:rFonts w:ascii="Verdana" w:hAnsi="Verdana"/>
      <w:color w:val="0000ff"/>
      <w:u w:val="single"/>
      <w:lang w:val="en-US" w:eastAsia="en-US" w:bidi="ar-SA"/>
    </w:rPr>
  </w:style>
  <w:style w:type="paragraph" w:styleId="892">
    <w:name w:val="footnote text"/>
    <w:basedOn w:val="727"/>
    <w:link w:val="893"/>
    <w:uiPriority w:val="99"/>
    <w:semiHidden/>
    <w:unhideWhenUsed/>
    <w:pPr>
      <w:spacing w:after="40"/>
    </w:pPr>
    <w:rPr>
      <w:sz w:val="18"/>
    </w:rPr>
  </w:style>
  <w:style w:type="character" w:styleId="893" w:customStyle="1">
    <w:name w:val="Текст сноски Знак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727"/>
    <w:link w:val="896"/>
    <w:uiPriority w:val="99"/>
    <w:semiHidden/>
    <w:unhideWhenUsed/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727"/>
    <w:next w:val="727"/>
    <w:uiPriority w:val="39"/>
    <w:unhideWhenUsed/>
    <w:pPr>
      <w:spacing w:after="57"/>
    </w:pPr>
  </w:style>
  <w:style w:type="paragraph" w:styleId="899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900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901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902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903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904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905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906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27"/>
    <w:next w:val="727"/>
    <w:uiPriority w:val="99"/>
    <w:unhideWhenUsed/>
  </w:style>
  <w:style w:type="paragraph" w:styleId="909" w:customStyle="1">
    <w:name w:val="Знак1"/>
    <w:basedOn w:val="727"/>
    <w:semiHidden/>
    <w:pPr>
      <w:numPr>
        <w:ilvl w:val="0"/>
        <w:numId w:val="1"/>
      </w:numPr>
      <w:jc w:val="both"/>
      <w:spacing w:before="120" w:after="160" w:line="240" w:lineRule="exact"/>
    </w:pPr>
    <w:rPr>
      <w:rFonts w:ascii="Verdana" w:hAnsi="Verdana"/>
      <w:lang w:val="en-US" w:eastAsia="en-US"/>
    </w:rPr>
  </w:style>
  <w:style w:type="paragraph" w:styleId="910">
    <w:name w:val="Balloon Text"/>
    <w:basedOn w:val="727"/>
    <w:semiHidden/>
    <w:rPr>
      <w:rFonts w:ascii="Tahoma" w:hAnsi="Tahoma" w:cs="Tahoma"/>
      <w:sz w:val="16"/>
      <w:szCs w:val="16"/>
    </w:rPr>
  </w:style>
  <w:style w:type="character" w:styleId="911">
    <w:name w:val="page number"/>
    <w:basedOn w:val="737"/>
  </w:style>
  <w:style w:type="character" w:styleId="912" w:customStyle="1">
    <w:name w:val="apple-style-span"/>
    <w:basedOn w:val="737"/>
  </w:style>
  <w:style w:type="character" w:styleId="913" w:customStyle="1">
    <w:name w:val="Нижний колонтитул Знак"/>
    <w:basedOn w:val="737"/>
    <w:link w:val="761"/>
  </w:style>
  <w:style w:type="character" w:styleId="914" w:customStyle="1">
    <w:name w:val="Верхний колонтитул Знак"/>
    <w:link w:val="759"/>
    <w:uiPriority w:val="99"/>
  </w:style>
  <w:style w:type="character" w:styleId="915" w:customStyle="1">
    <w:name w:val="Гиперссылка"/>
    <w:next w:val="877"/>
    <w:link w:val="868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3689A-9EFE-49ED-99C0-CDC1DA8E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Computer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br</dc:creator>
  <cp:lastModifiedBy>user</cp:lastModifiedBy>
  <cp:revision>17</cp:revision>
  <dcterms:created xsi:type="dcterms:W3CDTF">2025-11-10T05:56:00Z</dcterms:created>
  <dcterms:modified xsi:type="dcterms:W3CDTF">2025-11-24T03:56:33Z</dcterms:modified>
  <cp:version>1048576</cp:version>
</cp:coreProperties>
</file>