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center"/>
        <w:rPr>
          <w:rFonts w:ascii="Times New Roman" w:cs="Times New Roman" w:hAnsi="Times New Roman"/>
          <w:b/>
          <w:bCs/>
          <w:color w:val="292929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292929"/>
          <w:sz w:val="28"/>
          <w:szCs w:val="28"/>
          <w:rtl w:val="off"/>
          <w:lang w:val="ru-RU"/>
        </w:rPr>
        <w:t>Защита прав несовершеннолетних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center"/>
        <w:rPr>
          <w:rFonts w:ascii="Times New Roman" w:cs="Times New Roman" w:hAnsi="Times New Roman"/>
          <w:b/>
          <w:bCs/>
          <w:color w:val="292929"/>
          <w:sz w:val="28"/>
          <w:szCs w:val="28"/>
          <w:rtl w:val="off"/>
          <w:lang w:val="ru-RU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В соответствии со ст. 56 Семейного кодекса РФ (далее – СК РФ) ребенок имеет право на защиту своих прав и охраняемых законом интересов.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На международном и национальном уровне существует множество специальных актов о правах ребёнка. Основным является Конвенция о правах ребенка, утверждённая Генеральной Ассамблеей ООН в 1989 году и ратифицированная Россией в 1990 г. Согласно законодательству Российской Федерации несовершеннолетним является лицо, не достигшее 18-летнего возраста.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Права ребенка в России урегулированы Конституцией РФ, Семейным кодексом РФ, законами Российской Федерации об охране здоровья граждан, об основных гарантиях прав ребенка, об образовании, о дополнительных гарантиях защиты детей-сирот и детей, оставшихся без родителей, о социальной защите инвалидов, об опеке и попечительстве.</w:t>
      </w:r>
      <w:r>
        <w:rPr>
          <w:rFonts w:ascii="Times New Roman" w:cs="Times New Roman" w:hAnsi="Times New Roman"/>
          <w:color w:val="292929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Названными актами предусмотрены права детей: на охрану жизни и здоровья, оказание медицинской помощи, на жилье и образование, на имя, отчество и фамилию, на общение со всеми кровными родственниками, на защиту, содержание, безопасные условия, проживать с родителями, жить и воспитываться в семье, выражать своё мнение, имущественные права и т.д.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Родители обязаны уделять внимание моральному состоянию ребенка и формированию его нравственных ценностей, обеспечить комфортные условия для психического развития.</w:t>
      </w:r>
      <w:r>
        <w:rPr>
          <w:rFonts w:ascii="Times New Roman" w:cs="Times New Roman" w:hAnsi="Times New Roman"/>
          <w:color w:val="292929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Несовершеннолетние имеют право на защиту от злоупотребления родителей и уважение их человеческого достоинства. Защита прав и законных интересов ребенка осуществляется родителями (лицами, их заменяющими), а также органом опеки и попечительства, прокурором и судом.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 Ребенок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- в суд.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292929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Контроль за соблюдением прав ребенка, а также функция защиты его интересов возлагается на родителей. Если родители отсутствуют либо по какой-то причине лишены своих прав, данная задача возлагается на опекунов, усыновителей, а в случае их отсутствия или отстранения, на администрацию детского учреждения и органы опеки и попечительства.</w:t>
      </w:r>
      <w:r>
        <w:rPr>
          <w:rFonts w:ascii="Times New Roman" w:cs="Times New Roman" w:hAnsi="Times New Roman"/>
          <w:color w:val="292929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 xml:space="preserve">За неисполнение родителями обязанностей по защите прав и интересов несовершеннолетних предусмотрена административная (ст. 5.35 КоАП РФ), </w:t>
      </w: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а при наступлении тяжких последствий – уголовная ответственность</w:t>
      </w:r>
      <w:r>
        <w:rPr>
          <w:rFonts w:ascii="Times New Roman" w:cs="Times New Roman" w:hAnsi="Times New Roman"/>
          <w:color w:val="292929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292929"/>
          <w:sz w:val="28"/>
          <w:szCs w:val="28"/>
          <w:rtl w:val="off"/>
          <w:lang w:val="en-US"/>
        </w:rPr>
        <w:t>(ст.ст. 109, 125 УК РФ). Также в отношении таких родителей может быть поставлен вопрос об ограничении или лишении родительских прав.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</w:p>
    <w:p w14:paraId="0000000A">
      <w:pPr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Ирина</dc:creator>
  <cp:lastModifiedBy>Береснева Ирина</cp:lastModifiedBy>
</cp:coreProperties>
</file>