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center"/>
        <w:rPr>
          <w:rFonts w:ascii="Times New Roman" w:cs="Times New Roman" w:hAnsi="Times New Roman"/>
          <w:b/>
          <w:bCs/>
          <w:color w:val="auto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 w:val="off"/>
          <w:lang w:val="ru-RU"/>
        </w:rPr>
        <w:t>Защита интересов семьи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center"/>
        <w:rPr>
          <w:rFonts w:ascii="Times New Roman" w:cs="Times New Roman" w:hAnsi="Times New Roman"/>
          <w:b/>
          <w:bCs/>
          <w:color w:val="auto"/>
          <w:sz w:val="28"/>
          <w:szCs w:val="28"/>
          <w:u w:val="none"/>
          <w:rtl w:val="off"/>
          <w:lang w:val="ru-RU"/>
        </w:rPr>
      </w:pP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>Обязанность содержать своих несовершеннолетних детей, т.е. детей, не достигших 18-летнего возраста, является одной из форм заботы о детях, возведенной в ранг конституционных обязанностей родителей (</w:t>
      </w:r>
      <w:r>
        <w:fldChar w:fldCharType="begin"/>
      </w:r>
      <w:r>
        <w:instrText xml:space="preserve"> HYPERLINK "consultantplus://offline/ref=288E3AE44177AA78F079891640090DA7AC2C30772AE729F2A3B5ACF311A0821B0DFB8C99FA8DE2C4D3BE3289FA69591DA36D4F9F87F2HBR4H" </w:instrText>
      </w:r>
      <w:r>
        <w:fldChar w:fldCharType="separate"/>
      </w:r>
      <w:r>
        <w:rPr>
          <w:rFonts w:ascii="Times New Roman" w:cs="Times New Roman" w:hAnsi="Times New Roman"/>
          <w:color w:val="auto"/>
          <w:sz w:val="28"/>
          <w:szCs w:val="28"/>
          <w:highlight w:val="white"/>
          <w:u w:val="none"/>
          <w:rtl w:val="off"/>
          <w:lang w:val="en-US"/>
        </w:rPr>
        <w:t>ст. 38</w:t>
      </w:r>
      <w:r>
        <w:fldChar w:fldCharType="end"/>
      </w: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 xml:space="preserve"> Конституции РФ). Обязанность предоставлять содержание несовершеннолетним детям означает в первую очередь обязанность родителей по материальному обеспечению детей, выражающемуся в предоставлении ребенку необходимого питания, одежды, предметов досуга, отдыха и т.п.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 xml:space="preserve">Семейный </w:t>
      </w:r>
      <w:r>
        <w:fldChar w:fldCharType="begin"/>
      </w:r>
      <w:r>
        <w:instrText xml:space="preserve"> HYPERLINK "consultantplus://offline/ref=288E3AE44177AA78F079891640090DA7AF26357128B97EF0F2E0A2F619F0CA0B43BE8198FB89E8C783E4228DB33D5102A670519E99F1BD00H0R4H" </w:instrText>
      </w:r>
      <w:r>
        <w:fldChar w:fldCharType="separate"/>
      </w:r>
      <w:r>
        <w:rPr>
          <w:rFonts w:ascii="Times New Roman" w:cs="Times New Roman" w:hAnsi="Times New Roman"/>
          <w:color w:val="auto"/>
          <w:sz w:val="28"/>
          <w:szCs w:val="28"/>
          <w:highlight w:val="white"/>
          <w:u w:val="none"/>
          <w:rtl w:val="off"/>
          <w:lang w:val="en-US"/>
        </w:rPr>
        <w:t>кодекс</w:t>
      </w:r>
      <w:r>
        <w:fldChar w:fldCharType="end"/>
      </w: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 xml:space="preserve"> РФ предусматривает, что порядок и форма предоставления содержания несовершеннолетним детям определяются родителями самостоятельно.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>Соглашения о содержании несовершеннолетних детей, заключаемые их родителями, должны иметь письменную форму и быть нотариально удостоверены. Несоблюдение нотариальной формы соответствующего соглашения влечет его недействительность и, как следствие, ничтожность сделки.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 xml:space="preserve">В случае невыполнения родителями либо одним из них обязанности по содержанию несовершеннолетних детей допускается принудительное взыскание необходимых средств в судебном порядке. Злостное уклонение от уплаты алиментов ведет к лишению родителей родительских прав, а также к уголовной ответственности по </w:t>
      </w:r>
      <w:r>
        <w:fldChar w:fldCharType="begin"/>
      </w:r>
      <w:r>
        <w:instrText xml:space="preserve"> HYPERLINK "consultantplus://offline/ref=288E3AE44177AA78F079891640090DA7AF26347122B87EF0F2E0A2F619F0CA0B43BE8198FB89E3C781E4228DB33D5102A670519E99F1BD00H0R4H" </w:instrText>
      </w:r>
      <w:r>
        <w:fldChar w:fldCharType="separate"/>
      </w:r>
      <w:r>
        <w:rPr>
          <w:rFonts w:ascii="Times New Roman" w:cs="Times New Roman" w:hAnsi="Times New Roman"/>
          <w:color w:val="auto"/>
          <w:sz w:val="28"/>
          <w:szCs w:val="28"/>
          <w:highlight w:val="white"/>
          <w:u w:val="none"/>
          <w:rtl w:val="off"/>
          <w:lang w:val="en-US"/>
        </w:rPr>
        <w:t>ст. 157</w:t>
      </w:r>
      <w:r>
        <w:fldChar w:fldCharType="end"/>
      </w: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 xml:space="preserve"> УК РФ.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>Взыскиваемые с родителей в судебном порядке средства на содержание несовершеннолетних детей выплачиваются ими до достижения детьми 18-летнего возраста.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>В целях защиты интересов несовершеннолетних детей в ст. 80 Семейного кодекса РФ установлено правило, в соответствии с которым в определенных случаях право предъявить иск о взыскании алиментов на несовершеннолетних детей предоставлено органу опеки и попечительства. Такой иск предъявляется к одному из родителей, если: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>- между родителями не заключено соглашение об уплате алиментов;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>- один из родителей уклоняется от предоставления содержания своему несовершеннолетнему ребенку (несовершеннолетним детям);</w:t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>- другой родитель по каким-либо причинам не использует свое право обратиться в суд с иском о взыскании алиментов.</w:t>
      </w: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>К обоим родителям такой иск предъявляется органом опеки и попечительства в том случае, если при отсутствии соглашения об уплате алиментов оба родителя не предоставляют содержания своим несовершеннолетним детям.</w:t>
      </w:r>
    </w:p>
    <w:p w14:paraId="0000000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>На основании ст. 81 СК РФ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обстоятельств.</w:t>
      </w:r>
    </w:p>
    <w:p w14:paraId="0000000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>Так, суд имеет право снизить размер алиментов, если один из родителей, обязанных к их уплате, не только является инвалидом I, II или III группы, но и не имеет возможности заниматься прежней работой вследствие заболевания, препятствующего этому. В первую очередь имеется в виду занятие такой деятельностью, которая требует особых профессиональных навыков.</w:t>
      </w:r>
    </w:p>
    <w:p w14:paraId="0000000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color w:val="auto"/>
          <w:sz w:val="28"/>
          <w:szCs w:val="28"/>
          <w:u w:val="none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u w:val="none"/>
          <w:rtl w:val="off"/>
          <w:lang w:val="en-US"/>
        </w:rPr>
        <w:t>Основанием для снижения размера алиментов может служить нетрудоспособность членов семьи, которым по закону должна доставлять содержание сторона, обязанная к уплате алиментов на несовершеннолетних детей. К таковым относятся, в частности, супруг (в том числе бывший) плательщика алиментов, достигший пенсионного возраста либо являющийся инвалидом I, II или в отдельных случаях III, его совершеннолетние братья и сестры.</w:t>
      </w:r>
    </w:p>
    <w:p w14:paraId="00000010">
      <w:pPr>
        <w:spacing w:after="0"/>
        <w:ind w:firstLine="709"/>
        <w:jc w:val="both"/>
        <w:rPr>
          <w:rFonts w:ascii="Times New Roman" w:cs="Times New Roman" w:hAnsi="Times New Roman"/>
          <w:color w:val="auto"/>
          <w:sz w:val="28"/>
          <w:szCs w:val="28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num w:numId="1">
    <w:abstractNumId w:val="0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Береснева Ирина</dc:creator>
  <cp:lastModifiedBy>Береснева Ирина</cp:lastModifiedBy>
</cp:coreProperties>
</file>