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center"/>
        <w:rPr>
          <w:rFonts w:ascii="Times New Roman" w:cs="Times New Roman" w:hAnsi="Times New Roman"/>
          <w:b/>
          <w:bCs/>
          <w:color w:val="auto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rtl w:val="off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Право несовершеннолетних на трудовую деятельность до достижения 18летнего возраста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center"/>
        <w:rPr>
          <w:rFonts w:ascii="Times New Roman" w:cs="Times New Roman" w:hAnsi="Times New Roman"/>
          <w:b/>
          <w:bCs/>
          <w:color w:val="auto"/>
          <w:sz w:val="28"/>
          <w:szCs w:val="28"/>
          <w:rtl w:val="off"/>
          <w:lang w:val="ru-RU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Положения о трудовых правах граждан России закреплены в статье 37 Конституции Российской Федерации. Данная статья гласит: «Труд свободен. Каждый имеет право свободно распоряжаться своими способностями к труду, выбирать род деятельности и профессию. Принудительный труд запрещен.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отпуск».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В Трудовом кодексе Российской Федерации труду несовершеннолетних посвящена глава 42 «Особенности регулирования труда работников в возрасте до восемнадцати лет».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По общему правилу трудовой договор может быть заключен с лицом, достигшим возраста 16 лет (часть 1 статьи 63 ТК РФ). В некоторых случаях и при соблюдении ряда условий трудовой договор могут заключать лица, не достигшие указанного возраста. Так, в соответствии с частью 2 статьи 63 ТК РФ лица, получившие общее образование и достигшие возраста 15 лет, могут заключать трудовой договор для выполнения легкого труда, не причиняющего вреда их здоровью. Одновременно с этим лица, достигшие возраста 15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самостоятельно заключать трудовой договор при соблюдении таких же условий без ущерба для освоения образовательной программы.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Согласно части 3 статьи 63 ТК РФ, с письменного согласия одного из родителей (попечителя) и органа опеки и попечительства трудовой договор может быть заключен с 14-летним лицом в двух случаях: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в случае завершения получения им общего образования для выполнения легкого труда, не причиняющего вреда его здоровью;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в случае продолжения получения им общего образования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 xml:space="preserve">С малолетними в возрасте до 14 лет трудовой договор может быть заключен только при соблюдении ряда условий: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работодателем может выступить только определенный вид организации - кинематография, театр, театральная и концертная организация, цирк (этот перечень является исчерпывающим и закреплен в части 4 статьи 63 ТК РФ);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цель такой работы - участие в создании и (или) исполнении (экспонировании) произведений;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работа не должна наносить ущерб здоровью и нравственному развитию;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требуется согласие одного из родителей (опекуна) и разрешение органа опеки и попечительства.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>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работа.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en-US"/>
        </w:rPr>
        <w:t xml:space="preserve"> 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ru-RU"/>
        </w:rPr>
      </w:pP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709"/>
        <w:jc w:val="both"/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rtl w:val="off"/>
          <w:lang w:val="ru-RU"/>
        </w:rPr>
      </w:pPr>
    </w:p>
    <w:p w14:paraId="0000000B">
      <w:pPr>
        <w:spacing w:after="0"/>
        <w:ind w:firstLine="709"/>
        <w:jc w:val="both"/>
        <w:rPr>
          <w:rFonts w:ascii="Times New Roman" w:cs="Times New Roman" w:hAnsi="Times New Roman"/>
          <w:color w:val="auto"/>
          <w:sz w:val="28"/>
          <w:szCs w:val="28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num w:numId="1">
    <w:abstractNumId w:val="0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Береснева Ирина</dc:creator>
  <cp:lastModifiedBy>Береснева Ирина</cp:lastModifiedBy>
</cp:coreProperties>
</file>