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EF0325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CB6998">
        <w:rPr>
          <w:rFonts w:ascii="Times New Roman" w:hAnsi="Times New Roman"/>
          <w:b/>
          <w:u w:val="single"/>
        </w:rPr>
        <w:t>6</w:t>
      </w:r>
      <w:r w:rsidR="003C0DE7">
        <w:rPr>
          <w:rFonts w:ascii="Times New Roman" w:hAnsi="Times New Roman"/>
          <w:b/>
          <w:u w:val="single"/>
        </w:rPr>
        <w:t>6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3C0DE7">
        <w:rPr>
          <w:rFonts w:ascii="Times New Roman" w:hAnsi="Times New Roman"/>
        </w:rPr>
        <w:t>13</w:t>
      </w:r>
      <w:r w:rsidR="00CB6998">
        <w:rPr>
          <w:rFonts w:ascii="Times New Roman" w:hAnsi="Times New Roman"/>
        </w:rPr>
        <w:t xml:space="preserve"> </w:t>
      </w:r>
      <w:r w:rsidR="003C0DE7">
        <w:rPr>
          <w:rFonts w:ascii="Times New Roman" w:hAnsi="Times New Roman"/>
        </w:rPr>
        <w:t>октября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3C0DE7" w:rsidRDefault="003C0DE7" w:rsidP="003C0D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0DE7">
        <w:rPr>
          <w:rFonts w:ascii="Times New Roman" w:hAnsi="Times New Roman"/>
          <w:b/>
          <w:sz w:val="24"/>
          <w:szCs w:val="24"/>
        </w:rPr>
        <w:t>УФНС России по Новосибирской области напоминает: не позднее 1 декабря нужно уплатить имущественные налоги</w:t>
      </w:r>
    </w:p>
    <w:p w:rsidR="003C0DE7" w:rsidRPr="003C0DE7" w:rsidRDefault="003C0DE7" w:rsidP="003C0DE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224CA0" wp14:editId="14E26A1F">
            <wp:simplePos x="0" y="0"/>
            <wp:positionH relativeFrom="column">
              <wp:posOffset>30480</wp:posOffset>
            </wp:positionH>
            <wp:positionV relativeFrom="paragraph">
              <wp:posOffset>179705</wp:posOffset>
            </wp:positionV>
            <wp:extent cx="3140075" cy="2228850"/>
            <wp:effectExtent l="0" t="0" r="3175" b="0"/>
            <wp:wrapSquare wrapText="bothSides"/>
            <wp:docPr id="1" name="Рисунок 1" descr="C:\Users\User\Desktop\на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лог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>В регионе стартовала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для физических лиц или направлено по почте заказным письмом.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МФЦ на основании заявления о выдаче налогового уведомления.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 xml:space="preserve">Региональное Управление ФНС России обращает внимание новосибирцев: пользователи личных кабинетов налогоплательщика налоговые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 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 xml:space="preserve">Кроме того, налоговые уведомления не направляются владельцам имущества, имеющим право на налоговые льготы, налоговые вычеты, а  </w:t>
      </w:r>
      <w:proofErr w:type="gramStart"/>
      <w:r w:rsidRPr="003C0DE7">
        <w:rPr>
          <w:rFonts w:ascii="Times New Roman" w:hAnsi="Times New Roman"/>
          <w:szCs w:val="24"/>
        </w:rPr>
        <w:t>также</w:t>
      </w:r>
      <w:proofErr w:type="gramEnd"/>
      <w:r w:rsidRPr="003C0DE7">
        <w:rPr>
          <w:rFonts w:ascii="Times New Roman" w:hAnsi="Times New Roman"/>
          <w:szCs w:val="24"/>
        </w:rPr>
        <w:t xml:space="preserve"> если общая сумма  налоговых обязательств составила менее 100 рублей.</w:t>
      </w:r>
      <w:r w:rsidRPr="003C0DE7">
        <w:rPr>
          <w:szCs w:val="24"/>
        </w:rPr>
        <w:t xml:space="preserve"> 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 xml:space="preserve">Следует помнить, что налоговые уведомления не размещаются на портале </w:t>
      </w:r>
      <w:proofErr w:type="spellStart"/>
      <w:r w:rsidRPr="003C0DE7">
        <w:rPr>
          <w:rFonts w:ascii="Times New Roman" w:hAnsi="Times New Roman"/>
          <w:szCs w:val="24"/>
        </w:rPr>
        <w:t>госуслуг</w:t>
      </w:r>
      <w:proofErr w:type="spellEnd"/>
      <w:r w:rsidRPr="003C0DE7">
        <w:rPr>
          <w:rFonts w:ascii="Times New Roman" w:hAnsi="Times New Roman"/>
          <w:szCs w:val="24"/>
        </w:rPr>
        <w:t>.  На портале появится лишь сумма долга после 1 декабря – в том случае, если налогоплательщик не уплатит налоги до этого срока.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 xml:space="preserve">Новосибирцы, которые не получили налоговое уведомление за период владения в 2021 году </w:t>
      </w:r>
      <w:proofErr w:type="gramStart"/>
      <w:r w:rsidRPr="003C0DE7">
        <w:rPr>
          <w:rFonts w:ascii="Times New Roman" w:hAnsi="Times New Roman"/>
          <w:szCs w:val="24"/>
        </w:rPr>
        <w:t>налогооблагаемыми</w:t>
      </w:r>
      <w:proofErr w:type="gramEnd"/>
      <w:r w:rsidRPr="003C0DE7">
        <w:rPr>
          <w:rFonts w:ascii="Times New Roman" w:hAnsi="Times New Roman"/>
          <w:szCs w:val="24"/>
        </w:rPr>
        <w:t xml:space="preserve"> недвижимостью или транспортным средством, могут направить заявление об этом через личный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>Налоги можно уплатить: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>•</w:t>
      </w:r>
      <w:r w:rsidRPr="003C0DE7">
        <w:rPr>
          <w:rFonts w:ascii="Times New Roman" w:hAnsi="Times New Roman"/>
          <w:szCs w:val="24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>•</w:t>
      </w:r>
      <w:r w:rsidRPr="003C0DE7">
        <w:rPr>
          <w:rFonts w:ascii="Times New Roman" w:hAnsi="Times New Roman"/>
          <w:szCs w:val="24"/>
        </w:rPr>
        <w:tab/>
        <w:t>по платежным документам: через кассы и терминалы кредитных учреждений, в офисах Почты России.</w:t>
      </w:r>
    </w:p>
    <w:p w:rsidR="003C0DE7" w:rsidRPr="003C0DE7" w:rsidRDefault="003C0DE7" w:rsidP="003C0D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0DE7">
        <w:rPr>
          <w:rFonts w:ascii="Times New Roman" w:hAnsi="Times New Roman"/>
          <w:szCs w:val="24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3C0DE7" w:rsidRDefault="003C0DE7" w:rsidP="003C0DE7">
      <w:pPr>
        <w:spacing w:after="0" w:line="240" w:lineRule="auto"/>
        <w:ind w:firstLine="709"/>
        <w:jc w:val="both"/>
        <w:rPr>
          <w:szCs w:val="24"/>
        </w:rPr>
      </w:pPr>
      <w:r w:rsidRPr="003C0DE7">
        <w:rPr>
          <w:rFonts w:ascii="Times New Roman" w:hAnsi="Times New Roman"/>
          <w:szCs w:val="24"/>
        </w:rPr>
        <w:t>Подробную информацию по исчислению транспортного и земельного налогов, налога на имущество физические лица могут получить на официальном сайте ФНС России, либо обратившись в налоговые инспекции или в Единый контакт-центр ФНС России (тел. 8800-222-22-22).</w:t>
      </w:r>
      <w:r w:rsidRPr="003C0DE7">
        <w:rPr>
          <w:szCs w:val="24"/>
        </w:rPr>
        <w:t xml:space="preserve"> </w:t>
      </w:r>
    </w:p>
    <w:p w:rsidR="002B5086" w:rsidRDefault="002B5086" w:rsidP="003C0DE7">
      <w:pPr>
        <w:spacing w:after="0" w:line="240" w:lineRule="auto"/>
        <w:ind w:firstLine="709"/>
        <w:jc w:val="both"/>
        <w:rPr>
          <w:szCs w:val="24"/>
        </w:rPr>
      </w:pPr>
    </w:p>
    <w:p w:rsidR="002B5086" w:rsidRPr="003C0DE7" w:rsidRDefault="002B5086" w:rsidP="003C0DE7">
      <w:pPr>
        <w:spacing w:after="0" w:line="240" w:lineRule="auto"/>
        <w:ind w:firstLine="709"/>
        <w:jc w:val="both"/>
        <w:rPr>
          <w:szCs w:val="24"/>
        </w:rPr>
      </w:pPr>
    </w:p>
    <w:p w:rsidR="002B5086" w:rsidRDefault="002B5086" w:rsidP="002B5086">
      <w:pPr>
        <w:tabs>
          <w:tab w:val="left" w:pos="6925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2B5086" w:rsidRDefault="002B5086" w:rsidP="002B5086">
      <w:pPr>
        <w:tabs>
          <w:tab w:val="left" w:pos="6925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Default="002B5086" w:rsidP="002B5086">
      <w:pPr>
        <w:tabs>
          <w:tab w:val="left" w:pos="6925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Default="002B5086" w:rsidP="002B5086">
      <w:pPr>
        <w:tabs>
          <w:tab w:val="left" w:pos="6925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Default="002B5086" w:rsidP="002B5086">
      <w:pPr>
        <w:tabs>
          <w:tab w:val="left" w:pos="6925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tabs>
          <w:tab w:val="center" w:pos="4960"/>
          <w:tab w:val="left" w:pos="88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B5086">
        <w:rPr>
          <w:rFonts w:ascii="Times New Roman" w:hAnsi="Times New Roman"/>
          <w:b/>
        </w:rPr>
        <w:t>АДМИНИСТРАЦИЯ ПЯТИЛЕТСКОГО СЕЛЬСОВЕТА</w:t>
      </w:r>
    </w:p>
    <w:p w:rsidR="002B5086" w:rsidRPr="002B5086" w:rsidRDefault="002B5086" w:rsidP="002B5086">
      <w:pPr>
        <w:spacing w:after="0" w:line="240" w:lineRule="auto"/>
        <w:jc w:val="center"/>
        <w:rPr>
          <w:rFonts w:ascii="Times New Roman" w:hAnsi="Times New Roman"/>
          <w:b/>
        </w:rPr>
      </w:pPr>
      <w:r w:rsidRPr="002B5086">
        <w:rPr>
          <w:rFonts w:ascii="Times New Roman" w:hAnsi="Times New Roman"/>
          <w:b/>
        </w:rPr>
        <w:t>ЧЕРЕПАНОВСКОГО РАЙОНА</w:t>
      </w:r>
    </w:p>
    <w:p w:rsidR="002B5086" w:rsidRPr="002B5086" w:rsidRDefault="002B5086" w:rsidP="002B5086">
      <w:pPr>
        <w:spacing w:after="0" w:line="240" w:lineRule="auto"/>
        <w:jc w:val="center"/>
        <w:rPr>
          <w:rFonts w:ascii="Times New Roman" w:hAnsi="Times New Roman"/>
          <w:b/>
        </w:rPr>
      </w:pPr>
      <w:r w:rsidRPr="002B5086">
        <w:rPr>
          <w:rFonts w:ascii="Times New Roman" w:hAnsi="Times New Roman"/>
          <w:b/>
        </w:rPr>
        <w:t xml:space="preserve"> НОВОСИБИРСКОЙ ОБЛАСТИ</w:t>
      </w:r>
    </w:p>
    <w:p w:rsidR="002B5086" w:rsidRPr="002B5086" w:rsidRDefault="002B5086" w:rsidP="002B508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5086" w:rsidRPr="002B5086" w:rsidRDefault="002B5086" w:rsidP="002B508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5086" w:rsidRPr="002B5086" w:rsidRDefault="002B5086" w:rsidP="002B5086">
      <w:pPr>
        <w:spacing w:after="0" w:line="240" w:lineRule="auto"/>
        <w:jc w:val="center"/>
        <w:rPr>
          <w:rFonts w:ascii="Times New Roman" w:hAnsi="Times New Roman"/>
          <w:b/>
        </w:rPr>
      </w:pPr>
      <w:r w:rsidRPr="002B5086">
        <w:rPr>
          <w:rFonts w:ascii="Times New Roman" w:hAnsi="Times New Roman"/>
          <w:b/>
        </w:rPr>
        <w:t>ПОСТАНОВЛЕНИЕ</w:t>
      </w:r>
    </w:p>
    <w:p w:rsidR="002B5086" w:rsidRPr="002B5086" w:rsidRDefault="002B5086" w:rsidP="002B5086">
      <w:pPr>
        <w:tabs>
          <w:tab w:val="right" w:pos="9923"/>
        </w:tabs>
        <w:spacing w:after="0" w:line="240" w:lineRule="auto"/>
        <w:rPr>
          <w:rFonts w:ascii="Times New Roman" w:hAnsi="Times New Roman"/>
        </w:rPr>
      </w:pPr>
    </w:p>
    <w:p w:rsidR="002B5086" w:rsidRPr="002B5086" w:rsidRDefault="002B5086" w:rsidP="002B5086">
      <w:pPr>
        <w:tabs>
          <w:tab w:val="right" w:pos="9923"/>
        </w:tabs>
        <w:spacing w:after="0" w:line="240" w:lineRule="auto"/>
        <w:ind w:firstLine="142"/>
        <w:jc w:val="center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От 13.10.2022 № 94</w:t>
      </w:r>
    </w:p>
    <w:p w:rsidR="002B5086" w:rsidRPr="002B5086" w:rsidRDefault="002B5086" w:rsidP="002B5086">
      <w:pPr>
        <w:spacing w:after="0" w:line="240" w:lineRule="auto"/>
        <w:rPr>
          <w:rFonts w:ascii="Times New Roman" w:hAnsi="Times New Roman"/>
        </w:rPr>
      </w:pPr>
    </w:p>
    <w:p w:rsidR="002B5086" w:rsidRPr="002B5086" w:rsidRDefault="002B5086" w:rsidP="002B5086">
      <w:pPr>
        <w:pStyle w:val="af"/>
        <w:ind w:right="-2" w:firstLine="709"/>
        <w:jc w:val="center"/>
        <w:rPr>
          <w:rFonts w:ascii="Times New Roman" w:hAnsi="Times New Roman"/>
        </w:rPr>
      </w:pPr>
      <w:r w:rsidRPr="002B5086">
        <w:rPr>
          <w:rFonts w:ascii="Times New Roman" w:hAnsi="Times New Roman"/>
        </w:rPr>
        <w:t xml:space="preserve">О внесении изменений в постановление администрации Пятилетского сельсовета </w:t>
      </w:r>
      <w:r w:rsidRPr="002B5086">
        <w:rPr>
          <w:rStyle w:val="af7"/>
          <w:rFonts w:ascii="Times New Roman" w:hAnsi="Times New Roman"/>
          <w:i w:val="0"/>
        </w:rPr>
        <w:t>Черепановского района Новосибирской области</w:t>
      </w:r>
      <w:r w:rsidRPr="002B5086">
        <w:rPr>
          <w:rFonts w:ascii="Times New Roman" w:hAnsi="Times New Roman"/>
        </w:rPr>
        <w:t xml:space="preserve"> от 29.12.2020       № 136 «Об утверждении порядка формирования перечня налоговых расходов Пятилетского сельсовета Черепановского района Новосибирской области и оценки налоговых расходов Пятилетского сельсовета Черепановского района Новосибирской области»</w:t>
      </w:r>
    </w:p>
    <w:p w:rsidR="002B5086" w:rsidRPr="002B5086" w:rsidRDefault="002B5086" w:rsidP="002B5086">
      <w:pPr>
        <w:pStyle w:val="af"/>
        <w:rPr>
          <w:rFonts w:ascii="Times New Roman" w:hAnsi="Times New Roman"/>
        </w:rPr>
      </w:pPr>
    </w:p>
    <w:p w:rsidR="002B5086" w:rsidRPr="002B5086" w:rsidRDefault="002B5086" w:rsidP="002B5086">
      <w:pPr>
        <w:pStyle w:val="af"/>
        <w:ind w:firstLine="708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 xml:space="preserve">В соответствии с Федеральным законом от 06.10.2003 № 131-ФЗ «Об общих принципах организации местного, администрация Пятилетского сельсовета </w:t>
      </w:r>
      <w:r w:rsidRPr="002B5086">
        <w:rPr>
          <w:rStyle w:val="af7"/>
          <w:rFonts w:ascii="Times New Roman" w:hAnsi="Times New Roman"/>
          <w:i w:val="0"/>
        </w:rPr>
        <w:t>Черепановского</w:t>
      </w:r>
      <w:r w:rsidRPr="002B5086">
        <w:rPr>
          <w:rFonts w:ascii="Times New Roman" w:hAnsi="Times New Roman"/>
        </w:rPr>
        <w:t xml:space="preserve"> района Новосибирской области</w:t>
      </w:r>
    </w:p>
    <w:p w:rsidR="002B5086" w:rsidRPr="002B5086" w:rsidRDefault="002B5086" w:rsidP="002B5086">
      <w:pPr>
        <w:spacing w:after="0" w:line="240" w:lineRule="auto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ПОСТАНОВЛЯЕТ:</w:t>
      </w:r>
    </w:p>
    <w:p w:rsidR="002B5086" w:rsidRPr="002B5086" w:rsidRDefault="002B5086" w:rsidP="002B5086">
      <w:pPr>
        <w:pStyle w:val="af"/>
        <w:numPr>
          <w:ilvl w:val="0"/>
          <w:numId w:val="17"/>
        </w:numPr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 xml:space="preserve">Внести в постановление администрации Пятилетского сельсовета </w:t>
      </w:r>
      <w:r w:rsidRPr="002B5086">
        <w:rPr>
          <w:rStyle w:val="af7"/>
          <w:rFonts w:ascii="Times New Roman" w:hAnsi="Times New Roman"/>
          <w:i w:val="0"/>
        </w:rPr>
        <w:t>Черепановского района Новосибирской области</w:t>
      </w:r>
      <w:r w:rsidRPr="002B5086">
        <w:rPr>
          <w:rFonts w:ascii="Times New Roman" w:hAnsi="Times New Roman"/>
        </w:rPr>
        <w:t xml:space="preserve"> от 29.12.2020 № 136 «Об утверждении порядка формирования перечня налоговых расходов Пятилетского сельсовета Черепановского района Новосибирской области и оценки налоговых расходов Пятилетского сельсовета Черепановского района Новосибирской области» следующие изменения:</w:t>
      </w:r>
    </w:p>
    <w:p w:rsidR="002B5086" w:rsidRPr="002B5086" w:rsidRDefault="002B5086" w:rsidP="002B5086">
      <w:pPr>
        <w:pStyle w:val="af"/>
        <w:numPr>
          <w:ilvl w:val="1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В Порядке формирования перечня налоговых расходов Пятилетского сельсовета Черепановского района Новосибирской области и оценки налоговых расходов Пятилетского сельсовета Черепановского района Новосибирской области: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В абзаце втором пункта 2 слова «, структурных элементов муниципальных программ» исключить;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В пункте 2 абзац десятый изложить в следующей редакции:</w:t>
      </w:r>
    </w:p>
    <w:p w:rsidR="002B5086" w:rsidRP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«социальные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деятельности»;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Абзац одиннадцатый пункта 2 после слова «увеличение» дополнить словами «(предотвращение снижения)»;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В абзаце двенадцатом пункта 2 слова «местного бюджета» заменить словами «</w:t>
      </w:r>
      <w:r w:rsidRPr="002B5086">
        <w:rPr>
          <w:rFonts w:ascii="Times New Roman" w:hAnsi="Times New Roman"/>
          <w:shd w:val="clear" w:color="auto" w:fill="FFFFFF"/>
        </w:rPr>
        <w:t>бюджетов бюджетной системы Российской Федерации»;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В абзаце первом подпункта 1 пункта 4 слова «, структурным элементам муниципальных программ» исключить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В абзаце втором подпункта 1 пункта 4 слова «, структурных элементов муниципальных программ» исключить;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В подпункте 1 пункта 15 слова «, структурным элементам муниципальных программ» исключить;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В пункте 15 подпункт 2) изложить в следующей редакции:</w:t>
      </w:r>
    </w:p>
    <w:p w:rsidR="002B5086" w:rsidRP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 xml:space="preserve">«2) </w:t>
      </w:r>
      <w:r w:rsidRPr="002B5086">
        <w:rPr>
          <w:rFonts w:ascii="Times New Roman" w:hAnsi="Times New Roman"/>
          <w:shd w:val="clear" w:color="auto" w:fill="FFFFFF"/>
        </w:rPr>
        <w:t xml:space="preserve">востребованность плательщиками предоставленных льгот, </w:t>
      </w:r>
      <w:proofErr w:type="gramStart"/>
      <w:r w:rsidRPr="002B5086">
        <w:rPr>
          <w:rFonts w:ascii="Times New Roman" w:hAnsi="Times New Roman"/>
          <w:shd w:val="clear" w:color="auto" w:fill="FFFFFF"/>
        </w:rPr>
        <w:t>которая</w:t>
      </w:r>
      <w:proofErr w:type="gramEnd"/>
      <w:r w:rsidRPr="002B5086">
        <w:rPr>
          <w:rFonts w:ascii="Times New Roman" w:hAnsi="Times New Roman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период»;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Пункт 15 дополнить абзацем следующего содержания:</w:t>
      </w:r>
    </w:p>
    <w:p w:rsidR="002B5086" w:rsidRP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«В</w:t>
      </w:r>
      <w:r w:rsidRPr="002B5086">
        <w:rPr>
          <w:rFonts w:ascii="Times New Roman" w:hAnsi="Times New Roman"/>
          <w:shd w:val="clear" w:color="auto" w:fill="FFFFFF"/>
        </w:rPr>
        <w:t xml:space="preserve">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10" w:anchor="/document/72278816/entry/103" w:history="1">
        <w:r w:rsidRPr="002B5086">
          <w:rPr>
            <w:rStyle w:val="ac"/>
            <w:rFonts w:ascii="Times New Roman" w:hAnsi="Times New Roman"/>
            <w:shd w:val="clear" w:color="auto" w:fill="FFFFFF"/>
          </w:rPr>
          <w:t>подпункте</w:t>
        </w:r>
      </w:hyperlink>
      <w:r w:rsidRPr="002B5086">
        <w:rPr>
          <w:rFonts w:ascii="Times New Roman" w:hAnsi="Times New Roman"/>
        </w:rPr>
        <w:t xml:space="preserve"> 2 пункта 15</w:t>
      </w:r>
      <w:r w:rsidRPr="002B5086">
        <w:rPr>
          <w:rFonts w:ascii="Times New Roman" w:hAnsi="Times New Roman"/>
          <w:shd w:val="clear" w:color="auto" w:fill="FFFFFF"/>
        </w:rPr>
        <w:t xml:space="preserve"> настоящего пункта, при котором льгота признается востребованной»;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Дополнить пунктом 19.1 следующего содержания:</w:t>
      </w:r>
    </w:p>
    <w:p w:rsidR="002B5086" w:rsidRP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 xml:space="preserve">«19.1. </w:t>
      </w:r>
      <w:r w:rsidRPr="002B5086">
        <w:rPr>
          <w:rFonts w:ascii="Times New Roman" w:hAnsi="Times New Roman"/>
          <w:shd w:val="clear" w:color="auto" w:fill="FFFFFF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образования»;</w:t>
      </w:r>
    </w:p>
    <w:p w:rsidR="002B5086" w:rsidRPr="002B5086" w:rsidRDefault="002B5086" w:rsidP="002B5086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Дополнить пунктом 20.1 следующего содержания:</w:t>
      </w:r>
    </w:p>
    <w:p w:rsid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2B5086">
        <w:rPr>
          <w:rFonts w:ascii="Times New Roman" w:hAnsi="Times New Roman"/>
        </w:rPr>
        <w:t xml:space="preserve">«20.1. </w:t>
      </w:r>
      <w:r w:rsidRPr="002B5086">
        <w:rPr>
          <w:rFonts w:ascii="Times New Roman" w:hAnsi="Times New Roman"/>
          <w:shd w:val="clear" w:color="auto" w:fill="FFFFFF"/>
        </w:rPr>
        <w:t>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образования»;</w:t>
      </w:r>
    </w:p>
    <w:p w:rsid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2B5086" w:rsidRPr="002B5086" w:rsidRDefault="002B5086" w:rsidP="002B5086">
      <w:pPr>
        <w:pStyle w:val="af"/>
        <w:tabs>
          <w:tab w:val="left" w:pos="1701"/>
        </w:tabs>
        <w:ind w:firstLine="709"/>
        <w:jc w:val="both"/>
        <w:rPr>
          <w:rFonts w:ascii="Times New Roman" w:hAnsi="Times New Roman"/>
        </w:rPr>
      </w:pPr>
    </w:p>
    <w:p w:rsidR="002B5086" w:rsidRPr="002B5086" w:rsidRDefault="002B5086" w:rsidP="002B508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 xml:space="preserve">2. Настоящее постановление опубликовать в периодическом печатном издании «Сельские вести» и разместить на официальном сайте администрации Пятилетского сельсовета </w:t>
      </w:r>
      <w:r w:rsidRPr="002B5086">
        <w:rPr>
          <w:rStyle w:val="af7"/>
          <w:rFonts w:ascii="Times New Roman" w:hAnsi="Times New Roman"/>
          <w:i w:val="0"/>
        </w:rPr>
        <w:t>Черепановского района Новосибирской области</w:t>
      </w:r>
      <w:r w:rsidRPr="002B5086">
        <w:rPr>
          <w:rFonts w:ascii="Times New Roman" w:hAnsi="Times New Roman"/>
        </w:rPr>
        <w:t>.</w:t>
      </w:r>
    </w:p>
    <w:p w:rsidR="002B5086" w:rsidRPr="002B5086" w:rsidRDefault="002B5086" w:rsidP="002B508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B5086" w:rsidRPr="002B5086" w:rsidRDefault="002B5086" w:rsidP="002B5086">
      <w:pPr>
        <w:spacing w:after="0" w:line="240" w:lineRule="auto"/>
        <w:jc w:val="both"/>
        <w:rPr>
          <w:rFonts w:ascii="Times New Roman" w:hAnsi="Times New Roman"/>
        </w:rPr>
      </w:pPr>
    </w:p>
    <w:p w:rsidR="002B5086" w:rsidRPr="002B5086" w:rsidRDefault="002B5086" w:rsidP="002B5086">
      <w:pPr>
        <w:spacing w:after="0" w:line="240" w:lineRule="auto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>Глава Пятилетского сельсовета</w:t>
      </w:r>
    </w:p>
    <w:p w:rsidR="002B5086" w:rsidRPr="002B5086" w:rsidRDefault="002B5086" w:rsidP="002B5086">
      <w:pPr>
        <w:spacing w:after="0" w:line="240" w:lineRule="auto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 xml:space="preserve">Черепановского района </w:t>
      </w:r>
    </w:p>
    <w:p w:rsidR="002B5086" w:rsidRPr="002B5086" w:rsidRDefault="002B5086" w:rsidP="002B5086">
      <w:pPr>
        <w:tabs>
          <w:tab w:val="left" w:pos="7388"/>
        </w:tabs>
        <w:spacing w:after="0" w:line="240" w:lineRule="auto"/>
        <w:jc w:val="both"/>
        <w:rPr>
          <w:rFonts w:ascii="Times New Roman" w:hAnsi="Times New Roman"/>
        </w:rPr>
      </w:pPr>
      <w:r w:rsidRPr="002B5086">
        <w:rPr>
          <w:rFonts w:ascii="Times New Roman" w:hAnsi="Times New Roman"/>
        </w:rPr>
        <w:t xml:space="preserve">Новосибирской области                                 </w:t>
      </w:r>
      <w:r w:rsidRPr="002B5086">
        <w:rPr>
          <w:rFonts w:ascii="Times New Roman" w:hAnsi="Times New Roman"/>
        </w:rPr>
        <w:tab/>
        <w:t xml:space="preserve">    Ю.В. Яковлева</w:t>
      </w:r>
    </w:p>
    <w:p w:rsidR="002B5086" w:rsidRPr="00523147" w:rsidRDefault="002B5086" w:rsidP="002B5086"/>
    <w:p w:rsidR="002B5086" w:rsidRPr="00523147" w:rsidRDefault="002B5086" w:rsidP="002B5086"/>
    <w:p w:rsidR="002B5086" w:rsidRPr="00523147" w:rsidRDefault="002B5086" w:rsidP="002B5086"/>
    <w:p w:rsidR="002B5086" w:rsidRPr="00523147" w:rsidRDefault="002B5086" w:rsidP="002B5086"/>
    <w:p w:rsidR="002B5086" w:rsidRPr="00523147" w:rsidRDefault="002B5086" w:rsidP="002B5086"/>
    <w:p w:rsidR="002B5086" w:rsidRPr="00523147" w:rsidRDefault="002B5086" w:rsidP="002B5086"/>
    <w:p w:rsidR="002B5086" w:rsidRPr="00523147" w:rsidRDefault="002B5086" w:rsidP="002B5086"/>
    <w:p w:rsidR="002B5086" w:rsidRPr="00523147" w:rsidRDefault="002B5086" w:rsidP="002B5086"/>
    <w:p w:rsidR="002B5086" w:rsidRDefault="002B5086" w:rsidP="002B508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086" w:rsidRPr="002B5086" w:rsidRDefault="002B5086" w:rsidP="002B5086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49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2B5086" w:rsidRPr="001977FE" w:rsidTr="002B5086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86" w:rsidRPr="009319EF" w:rsidRDefault="002B5086" w:rsidP="002B508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B5086" w:rsidRPr="009319EF" w:rsidRDefault="002B5086" w:rsidP="002B508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2B5086" w:rsidRPr="009319EF" w:rsidRDefault="002B5086" w:rsidP="002B508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2B5086" w:rsidRPr="009319EF" w:rsidRDefault="002B5086" w:rsidP="002B508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5086" w:rsidRPr="009319EF" w:rsidRDefault="002B5086" w:rsidP="002B508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86" w:rsidRPr="009319EF" w:rsidRDefault="002B5086" w:rsidP="002B5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2B5086" w:rsidRPr="009319EF" w:rsidRDefault="002B5086" w:rsidP="002B5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B5086" w:rsidRPr="009319EF" w:rsidRDefault="002B5086" w:rsidP="002B5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86" w:rsidRPr="009319EF" w:rsidRDefault="002B5086" w:rsidP="002B5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2B5086" w:rsidRPr="009319EF" w:rsidRDefault="002B5086" w:rsidP="002B5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5086" w:rsidRPr="009319EF" w:rsidRDefault="002B5086" w:rsidP="002B508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Pr="002B5086" w:rsidRDefault="00794244" w:rsidP="002B5086">
      <w:pPr>
        <w:tabs>
          <w:tab w:val="left" w:pos="339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4244" w:rsidRPr="002B5086" w:rsidSect="003C0DE7">
      <w:footerReference w:type="default" r:id="rId11"/>
      <w:pgSz w:w="11906" w:h="16838"/>
      <w:pgMar w:top="284" w:right="851" w:bottom="567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25" w:rsidRDefault="00EF0325" w:rsidP="00523D35">
      <w:pPr>
        <w:spacing w:after="0" w:line="240" w:lineRule="auto"/>
      </w:pPr>
      <w:r>
        <w:separator/>
      </w:r>
    </w:p>
  </w:endnote>
  <w:endnote w:type="continuationSeparator" w:id="0">
    <w:p w:rsidR="00EF0325" w:rsidRDefault="00EF032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86">
          <w:rPr>
            <w:noProof/>
          </w:rPr>
          <w:t>3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25" w:rsidRDefault="00EF0325" w:rsidP="00523D35">
      <w:pPr>
        <w:spacing w:after="0" w:line="240" w:lineRule="auto"/>
      </w:pPr>
      <w:r>
        <w:separator/>
      </w:r>
    </w:p>
  </w:footnote>
  <w:footnote w:type="continuationSeparator" w:id="0">
    <w:p w:rsidR="00EF0325" w:rsidRDefault="00EF032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693CE7"/>
    <w:multiLevelType w:val="multilevel"/>
    <w:tmpl w:val="98BE1E9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64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abstractNum w:abstractNumId="1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52BBF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B5086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0DE7"/>
    <w:rsid w:val="003C5102"/>
    <w:rsid w:val="003C5162"/>
    <w:rsid w:val="003D02BF"/>
    <w:rsid w:val="003E3933"/>
    <w:rsid w:val="00407445"/>
    <w:rsid w:val="00414623"/>
    <w:rsid w:val="0042480A"/>
    <w:rsid w:val="00431A26"/>
    <w:rsid w:val="004340A9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3B7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6998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61093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0325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3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6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character" w:styleId="af7">
    <w:name w:val="Emphasis"/>
    <w:qFormat/>
    <w:rsid w:val="002B5086"/>
    <w:rPr>
      <w:i/>
      <w:iCs/>
    </w:rPr>
  </w:style>
  <w:style w:type="character" w:customStyle="1" w:styleId="af0">
    <w:name w:val="Без интервала Знак"/>
    <w:link w:val="af"/>
    <w:uiPriority w:val="1"/>
    <w:locked/>
    <w:rsid w:val="002B50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3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4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6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character" w:styleId="af7">
    <w:name w:val="Emphasis"/>
    <w:qFormat/>
    <w:rsid w:val="002B5086"/>
    <w:rPr>
      <w:i/>
      <w:iCs/>
    </w:rPr>
  </w:style>
  <w:style w:type="character" w:customStyle="1" w:styleId="af0">
    <w:name w:val="Без интервала Знак"/>
    <w:link w:val="af"/>
    <w:uiPriority w:val="1"/>
    <w:locked/>
    <w:rsid w:val="002B50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BDA8-1FCB-41BC-A330-023B95AB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2022-10-13T04:17:00Z</cp:lastPrinted>
  <dcterms:created xsi:type="dcterms:W3CDTF">2022-10-13T04:04:00Z</dcterms:created>
  <dcterms:modified xsi:type="dcterms:W3CDTF">2022-10-13T04:17:00Z</dcterms:modified>
</cp:coreProperties>
</file>