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7244C2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D57AF5">
        <w:rPr>
          <w:b/>
        </w:rPr>
        <w:t>5</w:t>
      </w:r>
      <w:r w:rsidR="00D660C4">
        <w:rPr>
          <w:b/>
        </w:rPr>
        <w:t>5</w:t>
      </w:r>
      <w:r w:rsidRPr="000C719E">
        <w:rPr>
          <w:b/>
        </w:rPr>
        <w:t xml:space="preserve">  </w:t>
      </w:r>
      <w:r w:rsidRPr="00E10903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D660C4">
        <w:rPr>
          <w:b/>
        </w:rPr>
        <w:t>22</w:t>
      </w:r>
      <w:r w:rsidR="00407D35">
        <w:rPr>
          <w:b/>
        </w:rPr>
        <w:t xml:space="preserve"> </w:t>
      </w:r>
      <w:r w:rsidR="00D57AF5">
        <w:rPr>
          <w:b/>
        </w:rPr>
        <w:t>июня</w:t>
      </w:r>
      <w:r w:rsidR="006923E7" w:rsidRPr="00E10903">
        <w:rPr>
          <w:b/>
        </w:rPr>
        <w:t xml:space="preserve"> 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CD3599">
        <w:t xml:space="preserve">   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>Пресс-служба Кадастровой палаты</w:t>
      </w: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 xml:space="preserve"> по Новосибирской области 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660C4" w:rsidRDefault="00D660C4" w:rsidP="00D660C4">
      <w:pPr>
        <w:ind w:firstLine="709"/>
        <w:jc w:val="center"/>
        <w:rPr>
          <w:rFonts w:eastAsia="Calibri"/>
          <w:b/>
          <w:u w:val="single"/>
          <w:lang w:eastAsia="en-US"/>
        </w:rPr>
      </w:pPr>
      <w:r w:rsidRPr="00D660C4">
        <w:rPr>
          <w:rFonts w:eastAsia="Calibri"/>
          <w:b/>
          <w:u w:val="single"/>
          <w:lang w:eastAsia="en-US"/>
        </w:rPr>
        <w:t xml:space="preserve">Кадастровая палата вносит в ЕГРН сведения </w:t>
      </w:r>
    </w:p>
    <w:p w:rsidR="00D660C4" w:rsidRDefault="00D660C4" w:rsidP="00D660C4">
      <w:pPr>
        <w:ind w:firstLine="709"/>
        <w:jc w:val="center"/>
        <w:rPr>
          <w:rFonts w:eastAsia="Calibri"/>
          <w:b/>
          <w:u w:val="single"/>
          <w:lang w:eastAsia="en-US"/>
        </w:rPr>
      </w:pPr>
      <w:r w:rsidRPr="00D660C4">
        <w:rPr>
          <w:rFonts w:eastAsia="Calibri"/>
          <w:b/>
          <w:u w:val="single"/>
          <w:lang w:eastAsia="en-US"/>
        </w:rPr>
        <w:t>об объектах культурного наследия региона</w:t>
      </w:r>
    </w:p>
    <w:p w:rsidR="00D660C4" w:rsidRPr="00D660C4" w:rsidRDefault="00D660C4" w:rsidP="00D660C4">
      <w:pPr>
        <w:ind w:firstLine="709"/>
        <w:jc w:val="center"/>
        <w:rPr>
          <w:rFonts w:eastAsia="Calibri"/>
          <w:b/>
          <w:u w:val="single"/>
          <w:lang w:eastAsia="en-US"/>
        </w:rPr>
      </w:pPr>
    </w:p>
    <w:p w:rsidR="00D660C4" w:rsidRPr="00D660C4" w:rsidRDefault="00D660C4" w:rsidP="00D660C4">
      <w:pPr>
        <w:ind w:firstLine="709"/>
        <w:jc w:val="both"/>
        <w:rPr>
          <w:rFonts w:eastAsia="Calibri"/>
          <w:i/>
          <w:lang w:eastAsia="en-US"/>
        </w:rPr>
      </w:pPr>
      <w:hyperlink r:id="rId9" w:history="1">
        <w:r w:rsidRPr="00D660C4">
          <w:rPr>
            <w:rFonts w:eastAsia="Calibri"/>
            <w:i/>
            <w:color w:val="0000FF"/>
            <w:u w:val="single"/>
            <w:lang w:eastAsia="en-US"/>
          </w:rPr>
          <w:t>Кадастровая палата по Новосибирской области</w:t>
        </w:r>
      </w:hyperlink>
      <w:r w:rsidRPr="00D660C4">
        <w:rPr>
          <w:rFonts w:eastAsia="Calibri"/>
          <w:i/>
          <w:lang w:eastAsia="en-US"/>
        </w:rPr>
        <w:t xml:space="preserve"> вносит в Единый государственный реестр недвижимости (ЕГРН) сведения об объектах культурного наследия и установленных в отношении них территориях и зонах охраны, что имеет большое значение для сохранения культурно-исторического наследия и экономического развития региона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>В Новосибирской области по состоянию на 1 июня 2020 года в ЕГРН внесены сведения о 238 объектах культурного наследия, 741 территории таких объектов и 360 зонах охраны. По сравнению с прошлым годом количество сведений об объектах культурного наследия и их территориях увеличилось почти в два раза.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 xml:space="preserve">Государственная охрана объектов культурного наследия, в том числе внесение в реестр недвижимости сведений о них, их территориях и зонах охраны, имеет большое значение не только для сохранения их исторической и культурной ценности, но и для социально-экономического развития региона. 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 xml:space="preserve">В первом квартале нынешнего года специалисты Кадастровой палаты </w:t>
      </w:r>
      <w:hyperlink r:id="rId10" w:history="1">
        <w:r w:rsidRPr="00D660C4">
          <w:rPr>
            <w:rFonts w:eastAsia="Calibri"/>
            <w:color w:val="0000FF"/>
            <w:u w:val="single"/>
            <w:lang w:eastAsia="en-US"/>
          </w:rPr>
          <w:t>внесли</w:t>
        </w:r>
      </w:hyperlink>
      <w:r w:rsidRPr="00D660C4">
        <w:rPr>
          <w:rFonts w:eastAsia="Calibri"/>
          <w:lang w:eastAsia="en-US"/>
        </w:rPr>
        <w:t xml:space="preserve"> в ЕГРН сведения об охранных зонах двух достопримечательных мест региона, известных и за пределами Новосибирской области. Речь идет о государственном природном заказнике «</w:t>
      </w:r>
      <w:proofErr w:type="spellStart"/>
      <w:r w:rsidRPr="00D660C4">
        <w:rPr>
          <w:rFonts w:eastAsia="Calibri"/>
          <w:lang w:eastAsia="en-US"/>
        </w:rPr>
        <w:t>Кудряшовский</w:t>
      </w:r>
      <w:proofErr w:type="spellEnd"/>
      <w:r w:rsidRPr="00D660C4">
        <w:rPr>
          <w:rFonts w:eastAsia="Calibri"/>
          <w:lang w:eastAsia="en-US"/>
        </w:rPr>
        <w:t xml:space="preserve"> бор» и музейном комплексе «</w:t>
      </w:r>
      <w:proofErr w:type="spellStart"/>
      <w:r w:rsidRPr="00D660C4">
        <w:rPr>
          <w:rFonts w:eastAsia="Calibri"/>
          <w:lang w:eastAsia="en-US"/>
        </w:rPr>
        <w:t>Сузунский</w:t>
      </w:r>
      <w:proofErr w:type="spellEnd"/>
      <w:r w:rsidRPr="00D660C4">
        <w:rPr>
          <w:rFonts w:eastAsia="Calibri"/>
          <w:lang w:eastAsia="en-US"/>
        </w:rPr>
        <w:t xml:space="preserve"> медеплавильный завод и монетный двор». 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>Отсутствие в ЕГРН информации об объектах культурного наследия и установленных в отношении них территориях и зонах охраны нередко приводит к совершению градостроительных ошибок при предоставлении земельных участков органами местного самоуправления и к нарушению требований, запрещающих виды деятельности, которые могут нанести ущерб сохранности объекта. Кроме того, при осуществлении учетно-регистрационных процедур возникают случаи наличия пересечений границ земельного участка и территории объектов культурного наследия, что препятствует оформлению прав собственности.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>Соблюдение всех норм и избежание ошибок при предоставлении земельных участков, прилегающих к объектам культурного наследия, оказывает позитивное влияние на инвестиционную привлекательность Новосибирской области и качественно улучшает уровень оказываемых государственных услуг.</w:t>
      </w:r>
    </w:p>
    <w:p w:rsidR="00D660C4" w:rsidRPr="00D660C4" w:rsidRDefault="00D660C4" w:rsidP="00D660C4">
      <w:pPr>
        <w:ind w:firstLine="709"/>
        <w:jc w:val="both"/>
        <w:rPr>
          <w:rFonts w:eastAsia="Calibri"/>
          <w:lang w:eastAsia="en-US"/>
        </w:rPr>
      </w:pPr>
      <w:r w:rsidRPr="00D660C4">
        <w:rPr>
          <w:rFonts w:eastAsia="Calibri"/>
          <w:lang w:eastAsia="en-US"/>
        </w:rPr>
        <w:t>Перед совершением операций с недвижимостью рекомендуем всем заинтересованным лицам узнавать актуальную информацию об объекте недвижимости на наличие ограничений и обременений. Сделать это можно, заказав выписку из ЕГРН в любом офисе и центре «</w:t>
      </w:r>
      <w:hyperlink r:id="rId11" w:history="1">
        <w:r w:rsidRPr="00D660C4">
          <w:rPr>
            <w:rFonts w:eastAsia="Calibri"/>
            <w:color w:val="0000FF"/>
            <w:u w:val="single"/>
            <w:lang w:eastAsia="en-US"/>
          </w:rPr>
          <w:t>Мои Документы</w:t>
        </w:r>
      </w:hyperlink>
      <w:r w:rsidRPr="00D660C4">
        <w:rPr>
          <w:rFonts w:eastAsia="Calibri"/>
          <w:lang w:eastAsia="en-US"/>
        </w:rPr>
        <w:t xml:space="preserve">» (МФЦ) или на официальном сайте </w:t>
      </w:r>
      <w:hyperlink r:id="rId12" w:history="1">
        <w:proofErr w:type="spellStart"/>
        <w:r w:rsidRPr="00D660C4">
          <w:rPr>
            <w:rFonts w:eastAsia="Calibri"/>
            <w:color w:val="0000FF"/>
            <w:u w:val="single"/>
            <w:lang w:eastAsia="en-US"/>
          </w:rPr>
          <w:t>Росреестра</w:t>
        </w:r>
        <w:proofErr w:type="spellEnd"/>
      </w:hyperlink>
      <w:r w:rsidRPr="00D660C4">
        <w:rPr>
          <w:rFonts w:eastAsia="Calibri"/>
          <w:lang w:eastAsia="en-US"/>
        </w:rPr>
        <w:t>.</w:t>
      </w:r>
    </w:p>
    <w:p w:rsidR="00D660C4" w:rsidRDefault="00D660C4" w:rsidP="00D660C4">
      <w:pPr>
        <w:suppressAutoHyphens/>
        <w:ind w:firstLine="709"/>
        <w:jc w:val="center"/>
        <w:rPr>
          <w:rFonts w:eastAsia="SimSun"/>
          <w:b/>
          <w:bCs/>
          <w:u w:val="single"/>
          <w:lang w:eastAsia="ar-SA"/>
        </w:rPr>
      </w:pPr>
      <w:r w:rsidRPr="00D660C4">
        <w:rPr>
          <w:rFonts w:eastAsia="SimSun"/>
          <w:b/>
          <w:bCs/>
          <w:u w:val="single"/>
          <w:lang w:eastAsia="ar-SA"/>
        </w:rPr>
        <w:t>В Новосибирской области доля земельных участков</w:t>
      </w:r>
    </w:p>
    <w:p w:rsidR="00D660C4" w:rsidRDefault="00D660C4" w:rsidP="00D660C4">
      <w:pPr>
        <w:suppressAutoHyphens/>
        <w:ind w:firstLine="709"/>
        <w:jc w:val="center"/>
        <w:rPr>
          <w:rFonts w:eastAsia="SimSun"/>
          <w:b/>
          <w:bCs/>
          <w:u w:val="single"/>
          <w:lang w:eastAsia="ar-SA"/>
        </w:rPr>
      </w:pPr>
      <w:r w:rsidRPr="00D660C4">
        <w:rPr>
          <w:rFonts w:eastAsia="SimSun"/>
          <w:b/>
          <w:bCs/>
          <w:u w:val="single"/>
          <w:lang w:eastAsia="ar-SA"/>
        </w:rPr>
        <w:t xml:space="preserve"> с установленными границами составляет около 70%</w:t>
      </w:r>
    </w:p>
    <w:p w:rsidR="00D660C4" w:rsidRPr="00D660C4" w:rsidRDefault="00D660C4" w:rsidP="00D660C4">
      <w:pPr>
        <w:suppressAutoHyphens/>
        <w:ind w:firstLine="709"/>
        <w:jc w:val="center"/>
        <w:rPr>
          <w:rFonts w:eastAsia="SimSun"/>
          <w:b/>
          <w:bCs/>
          <w:i/>
          <w:u w:val="single"/>
          <w:lang w:eastAsia="ar-SA"/>
        </w:rPr>
      </w:pPr>
    </w:p>
    <w:p w:rsidR="00D660C4" w:rsidRPr="00D660C4" w:rsidRDefault="00D660C4" w:rsidP="00D660C4">
      <w:pPr>
        <w:suppressAutoHyphens/>
        <w:ind w:firstLine="709"/>
        <w:jc w:val="both"/>
        <w:rPr>
          <w:rFonts w:eastAsia="SimSun"/>
          <w:bCs/>
          <w:i/>
          <w:lang w:eastAsia="ar-SA"/>
        </w:rPr>
      </w:pPr>
      <w:r w:rsidRPr="00D660C4">
        <w:rPr>
          <w:rFonts w:eastAsia="SimSun"/>
          <w:bCs/>
          <w:i/>
          <w:lang w:eastAsia="ar-SA"/>
        </w:rPr>
        <w:t>В период с января по июнь 2020 года прирост земельных участков с установленными границами в Новосибирской области составил 16%</w:t>
      </w:r>
    </w:p>
    <w:p w:rsidR="00D660C4" w:rsidRPr="00D660C4" w:rsidRDefault="00D660C4" w:rsidP="00D660C4">
      <w:pPr>
        <w:suppressAutoHyphens/>
        <w:ind w:firstLine="709"/>
        <w:jc w:val="both"/>
        <w:rPr>
          <w:rFonts w:eastAsia="SimSun"/>
          <w:bCs/>
          <w:lang w:eastAsia="ar-SA"/>
        </w:rPr>
      </w:pPr>
      <w:r w:rsidRPr="00D660C4">
        <w:rPr>
          <w:rFonts w:eastAsia="SimSun"/>
          <w:bCs/>
          <w:lang w:eastAsia="ar-SA"/>
        </w:rPr>
        <w:t xml:space="preserve">На 1 июня 2020 года в России насчитывается 60,8 </w:t>
      </w:r>
      <w:proofErr w:type="gramStart"/>
      <w:r w:rsidRPr="00D660C4">
        <w:rPr>
          <w:rFonts w:eastAsia="SimSun"/>
          <w:bCs/>
          <w:lang w:eastAsia="ar-SA"/>
        </w:rPr>
        <w:t>млн</w:t>
      </w:r>
      <w:proofErr w:type="gramEnd"/>
      <w:r w:rsidRPr="00D660C4">
        <w:rPr>
          <w:rFonts w:eastAsia="SimSun"/>
          <w:bCs/>
          <w:lang w:eastAsia="ar-SA"/>
        </w:rPr>
        <w:t xml:space="preserve"> земельных участков. Из них  61%  – с границами, местоположение которых установлено в соответствии с законодательством. В </w:t>
      </w:r>
      <w:r w:rsidRPr="00D660C4">
        <w:rPr>
          <w:rFonts w:eastAsia="SimSun"/>
          <w:bCs/>
          <w:lang w:eastAsia="ar-SA"/>
        </w:rPr>
        <w:lastRenderedPageBreak/>
        <w:t>Новосибирской области насчитывается более 960 тыс. земельных участков, сведения о которых внесены в Единый государственный реестр недвижимости (ЕГРН), из них более 660 тыс. имеют установленные границы.</w:t>
      </w:r>
    </w:p>
    <w:p w:rsidR="00D660C4" w:rsidRPr="00D660C4" w:rsidRDefault="00D660C4" w:rsidP="00D660C4">
      <w:pPr>
        <w:suppressAutoHyphens/>
        <w:ind w:firstLine="709"/>
        <w:jc w:val="both"/>
        <w:rPr>
          <w:rFonts w:eastAsia="SimSun"/>
          <w:bCs/>
          <w:lang w:eastAsia="ar-SA"/>
        </w:rPr>
      </w:pPr>
      <w:r w:rsidRPr="00D660C4">
        <w:rPr>
          <w:rFonts w:eastAsia="SimSun"/>
          <w:bCs/>
          <w:lang w:eastAsia="ar-SA"/>
        </w:rPr>
        <w:t>Несмотря на то, что действующее законодательство не предусматривает обязательного требования к установлению границ земельных участков, число таких участков в регионе постоянно растет. Установление границ земельного участка позволяет собственнику в будущем избежать споров с соседями о местонахождении смежных границ участков.</w:t>
      </w:r>
    </w:p>
    <w:p w:rsidR="00D660C4" w:rsidRPr="00D660C4" w:rsidRDefault="00D660C4" w:rsidP="00D660C4">
      <w:pPr>
        <w:suppressAutoHyphens/>
        <w:ind w:firstLine="709"/>
        <w:jc w:val="both"/>
        <w:rPr>
          <w:rFonts w:eastAsia="SimSun"/>
          <w:lang w:eastAsia="ar-SA"/>
        </w:rPr>
      </w:pPr>
      <w:r w:rsidRPr="00D660C4">
        <w:rPr>
          <w:rFonts w:eastAsia="SimSun"/>
          <w:lang w:eastAsia="ar-SA"/>
        </w:rPr>
        <w:t>«</w:t>
      </w:r>
      <w:r w:rsidRPr="00D660C4">
        <w:rPr>
          <w:rFonts w:eastAsia="SimSun"/>
          <w:i/>
          <w:lang w:eastAsia="ar-SA"/>
        </w:rPr>
        <w:t>Для установления границ земельного участка обязательно проведение процедуры межевания, в рамках которой важно юридически закрепить данные о зафиксированных границах. В результате межевания на карте местности появляются координаты границ земельного участка</w:t>
      </w:r>
      <w:r w:rsidRPr="00D660C4">
        <w:rPr>
          <w:rFonts w:eastAsia="SimSun"/>
          <w:lang w:eastAsia="ar-SA"/>
        </w:rPr>
        <w:t xml:space="preserve">», </w:t>
      </w:r>
      <w:r w:rsidRPr="00D660C4">
        <w:rPr>
          <w:rFonts w:eastAsia="SimSun"/>
          <w:bCs/>
          <w:lang w:eastAsia="ar-SA"/>
        </w:rPr>
        <w:t>–</w:t>
      </w:r>
      <w:r w:rsidRPr="00D660C4">
        <w:rPr>
          <w:rFonts w:eastAsia="SimSun"/>
          <w:lang w:eastAsia="ar-SA"/>
        </w:rPr>
        <w:t xml:space="preserve"> поясняет помощник директора региональной Кадастровой палаты Михаил </w:t>
      </w:r>
      <w:proofErr w:type="spellStart"/>
      <w:r w:rsidRPr="00D660C4">
        <w:rPr>
          <w:rFonts w:eastAsia="SimSun"/>
          <w:lang w:eastAsia="ar-SA"/>
        </w:rPr>
        <w:t>Бокарев</w:t>
      </w:r>
      <w:proofErr w:type="spellEnd"/>
      <w:r w:rsidRPr="00D660C4">
        <w:rPr>
          <w:rFonts w:eastAsia="SimSun"/>
          <w:lang w:eastAsia="ar-SA"/>
        </w:rPr>
        <w:t>.</w:t>
      </w:r>
    </w:p>
    <w:p w:rsidR="00D660C4" w:rsidRPr="00D660C4" w:rsidRDefault="00D660C4" w:rsidP="00D660C4">
      <w:pPr>
        <w:suppressAutoHyphens/>
        <w:ind w:firstLine="709"/>
        <w:jc w:val="both"/>
        <w:rPr>
          <w:rFonts w:eastAsia="SimSun"/>
          <w:lang w:eastAsia="ar-SA"/>
        </w:rPr>
      </w:pPr>
      <w:r w:rsidRPr="00D660C4">
        <w:rPr>
          <w:rFonts w:eastAsia="SimSun"/>
          <w:lang w:eastAsia="ar-SA"/>
        </w:rPr>
        <w:t>Самостоятельно собственник не может провести процедуру межевания – ему необходимо обратиться к кадастровому инженеру, который установит местоположение границ участка, проведет согласование местоположения границ смежных земельных участков с соседями и подготовит межевой план. Подготовленный документ служит основанием для проведения кадастрового учета изменений сведений ЕГРН: описания местоположения земельного участка и его площади. Внесение в ЕГРН сведений о границах земельного участка производится на безвозмездной основе.</w:t>
      </w:r>
    </w:p>
    <w:p w:rsidR="00CA7823" w:rsidRPr="00D660C4" w:rsidRDefault="00D660C4" w:rsidP="00D660C4">
      <w:pPr>
        <w:shd w:val="clear" w:color="auto" w:fill="FFFFFF"/>
        <w:ind w:firstLine="708"/>
        <w:jc w:val="both"/>
      </w:pPr>
      <w:r w:rsidRPr="00D660C4">
        <w:rPr>
          <w:rFonts w:eastAsia="Calibri"/>
          <w:lang w:eastAsia="en-US"/>
        </w:rPr>
        <w:t>Уточнение границ земельных участков также проводится при комплексных кадастровых работах. Заказчиками таких работ выступают органы государственной власти регионов и местного самоуправления. Работы охватывают территории целых кадастровых кварталов, включающих в себя дачные и садовые товарищества, личные подсобные и фермерские хозяйства.</w:t>
      </w:r>
    </w:p>
    <w:p w:rsidR="0066094B" w:rsidRPr="0066094B" w:rsidRDefault="0066094B" w:rsidP="00D660C4">
      <w:pPr>
        <w:shd w:val="clear" w:color="auto" w:fill="FFFFFF"/>
        <w:ind w:firstLine="708"/>
        <w:rPr>
          <w:szCs w:val="28"/>
        </w:rPr>
      </w:pPr>
    </w:p>
    <w:p w:rsidR="00407D35" w:rsidRDefault="00407D35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703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D660C4" w:rsidRPr="001977FE" w:rsidTr="00D660C4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C4" w:rsidRDefault="00D660C4" w:rsidP="00D660C4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D660C4" w:rsidRPr="001977FE" w:rsidRDefault="00D660C4" w:rsidP="00D660C4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D660C4" w:rsidRPr="001977FE" w:rsidRDefault="00D660C4" w:rsidP="00D660C4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C4" w:rsidRPr="001977FE" w:rsidRDefault="00D660C4" w:rsidP="00D660C4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D660C4" w:rsidRPr="001977FE" w:rsidRDefault="00D660C4" w:rsidP="00D660C4">
            <w:pPr>
              <w:rPr>
                <w:sz w:val="20"/>
                <w:szCs w:val="20"/>
              </w:rPr>
            </w:pPr>
          </w:p>
          <w:p w:rsidR="00D660C4" w:rsidRPr="001977FE" w:rsidRDefault="00D660C4" w:rsidP="00D660C4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569F6" w:rsidRPr="00D20EFE" w:rsidRDefault="009569F6" w:rsidP="000C719E">
      <w:pPr>
        <w:rPr>
          <w:sz w:val="22"/>
          <w:szCs w:val="22"/>
        </w:rPr>
      </w:pPr>
      <w:bookmarkStart w:id="0" w:name="_GoBack"/>
      <w:bookmarkEnd w:id="0"/>
    </w:p>
    <w:sectPr w:rsidR="009569F6" w:rsidRPr="00D20EFE" w:rsidSect="00E751FC">
      <w:footerReference w:type="default" r:id="rId13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C2" w:rsidRDefault="007244C2" w:rsidP="00D20EFE">
      <w:r>
        <w:separator/>
      </w:r>
    </w:p>
  </w:endnote>
  <w:endnote w:type="continuationSeparator" w:id="0">
    <w:p w:rsidR="007244C2" w:rsidRDefault="007244C2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C4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C2" w:rsidRDefault="007244C2" w:rsidP="00D20EFE">
      <w:r>
        <w:separator/>
      </w:r>
    </w:p>
  </w:footnote>
  <w:footnote w:type="continuationSeparator" w:id="0">
    <w:p w:rsidR="007244C2" w:rsidRDefault="007244C2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A331D"/>
    <w:rsid w:val="004B4A1B"/>
    <w:rsid w:val="004F25E9"/>
    <w:rsid w:val="00510D57"/>
    <w:rsid w:val="005252F6"/>
    <w:rsid w:val="00570F4D"/>
    <w:rsid w:val="006055C5"/>
    <w:rsid w:val="00645D1D"/>
    <w:rsid w:val="0066094B"/>
    <w:rsid w:val="006923E7"/>
    <w:rsid w:val="006A6956"/>
    <w:rsid w:val="006B79C3"/>
    <w:rsid w:val="007244C2"/>
    <w:rsid w:val="00891AA6"/>
    <w:rsid w:val="008D7575"/>
    <w:rsid w:val="008E5146"/>
    <w:rsid w:val="009569F6"/>
    <w:rsid w:val="00984A96"/>
    <w:rsid w:val="00995D77"/>
    <w:rsid w:val="009C0A0C"/>
    <w:rsid w:val="00AB5581"/>
    <w:rsid w:val="00B31F71"/>
    <w:rsid w:val="00B641B8"/>
    <w:rsid w:val="00CA7823"/>
    <w:rsid w:val="00CB4222"/>
    <w:rsid w:val="00CD3599"/>
    <w:rsid w:val="00D20EFE"/>
    <w:rsid w:val="00D57AF5"/>
    <w:rsid w:val="00D660C4"/>
    <w:rsid w:val="00E10903"/>
    <w:rsid w:val="00E43DAC"/>
    <w:rsid w:val="00E751F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fc-ns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magazine/news/v-egrn-vneseny-svedeniya-ob-okhrannykh-zonakh-dvukh-dostoprimechatelnykh-mest-novosibirskoy-obla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FDF3-3AFB-440A-B4F0-E7737FDE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2020-06-03T09:52:00Z</cp:lastPrinted>
  <dcterms:created xsi:type="dcterms:W3CDTF">2020-05-28T07:37:00Z</dcterms:created>
  <dcterms:modified xsi:type="dcterms:W3CDTF">2020-06-22T08:29:00Z</dcterms:modified>
</cp:coreProperties>
</file>