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2EE" w:rsidRDefault="00B4257A" w:rsidP="00B4257A">
      <w:pPr>
        <w:jc w:val="center"/>
        <w:rPr>
          <w:b/>
          <w:sz w:val="26"/>
          <w:szCs w:val="26"/>
        </w:rPr>
      </w:pPr>
      <w:r w:rsidRPr="00AF6D40">
        <w:rPr>
          <w:b/>
          <w:sz w:val="26"/>
          <w:szCs w:val="26"/>
        </w:rPr>
        <w:t>Акт</w:t>
      </w:r>
    </w:p>
    <w:p w:rsidR="008B12EE" w:rsidRDefault="00457543" w:rsidP="00B425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камеральной проверки </w:t>
      </w:r>
      <w:r w:rsidR="008B12EE" w:rsidRPr="008B12EE">
        <w:rPr>
          <w:b/>
          <w:sz w:val="26"/>
          <w:szCs w:val="26"/>
        </w:rPr>
        <w:t>(далее – контрольное мероприятие)</w:t>
      </w:r>
    </w:p>
    <w:p w:rsidR="008B12EE" w:rsidRDefault="00457543" w:rsidP="00B425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Pr="00457543">
        <w:rPr>
          <w:b/>
          <w:sz w:val="26"/>
          <w:szCs w:val="26"/>
        </w:rPr>
        <w:t>униципально</w:t>
      </w:r>
      <w:r>
        <w:rPr>
          <w:b/>
          <w:sz w:val="26"/>
          <w:szCs w:val="26"/>
        </w:rPr>
        <w:t>го</w:t>
      </w:r>
      <w:r w:rsidRPr="00457543">
        <w:rPr>
          <w:b/>
          <w:sz w:val="26"/>
          <w:szCs w:val="26"/>
        </w:rPr>
        <w:t xml:space="preserve"> казенно</w:t>
      </w:r>
      <w:r>
        <w:rPr>
          <w:b/>
          <w:sz w:val="26"/>
          <w:szCs w:val="26"/>
        </w:rPr>
        <w:t>го учреждения</w:t>
      </w:r>
      <w:r w:rsidR="008B12EE">
        <w:rPr>
          <w:b/>
          <w:sz w:val="26"/>
          <w:szCs w:val="26"/>
        </w:rPr>
        <w:t xml:space="preserve"> </w:t>
      </w:r>
      <w:r w:rsidRPr="00457543">
        <w:rPr>
          <w:b/>
          <w:sz w:val="26"/>
          <w:szCs w:val="26"/>
        </w:rPr>
        <w:t>«Сельский дом культуры»</w:t>
      </w:r>
    </w:p>
    <w:p w:rsidR="008B12EE" w:rsidRDefault="00457543" w:rsidP="00B4257A">
      <w:pPr>
        <w:jc w:val="center"/>
        <w:rPr>
          <w:b/>
          <w:sz w:val="26"/>
          <w:szCs w:val="26"/>
        </w:rPr>
      </w:pPr>
      <w:r w:rsidRPr="00457543">
        <w:rPr>
          <w:b/>
          <w:sz w:val="26"/>
          <w:szCs w:val="26"/>
        </w:rPr>
        <w:t>Пятилетского сельсовета Черепановского района Новосибирской области</w:t>
      </w:r>
    </w:p>
    <w:p w:rsidR="008B12EE" w:rsidRPr="008B12EE" w:rsidRDefault="00457543" w:rsidP="00B4257A">
      <w:pPr>
        <w:jc w:val="center"/>
        <w:rPr>
          <w:b/>
          <w:sz w:val="26"/>
          <w:szCs w:val="26"/>
        </w:rPr>
      </w:pPr>
      <w:r w:rsidRPr="00457543">
        <w:rPr>
          <w:b/>
          <w:sz w:val="26"/>
          <w:szCs w:val="26"/>
        </w:rPr>
        <w:t>(МКУ «СДК» Пятилетского сельсовета)</w:t>
      </w:r>
      <w:r w:rsidR="008B12EE" w:rsidRPr="008B12EE">
        <w:rPr>
          <w:b/>
          <w:sz w:val="26"/>
          <w:szCs w:val="26"/>
        </w:rPr>
        <w:t xml:space="preserve"> (далее – объект контроля)</w:t>
      </w:r>
    </w:p>
    <w:p w:rsidR="00B4257A" w:rsidRPr="00AF6D40" w:rsidRDefault="00B4257A" w:rsidP="00B91A73">
      <w:pPr>
        <w:pBdr>
          <w:top w:val="single" w:sz="4" w:space="1" w:color="auto"/>
        </w:pBdr>
        <w:spacing w:after="480"/>
        <w:jc w:val="center"/>
        <w:rPr>
          <w:sz w:val="18"/>
          <w:szCs w:val="18"/>
        </w:rPr>
      </w:pP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3459"/>
        <w:gridCol w:w="198"/>
        <w:gridCol w:w="454"/>
        <w:gridCol w:w="255"/>
        <w:gridCol w:w="1418"/>
        <w:gridCol w:w="397"/>
        <w:gridCol w:w="397"/>
        <w:gridCol w:w="368"/>
      </w:tblGrid>
      <w:tr w:rsidR="00B4257A" w:rsidRPr="00AF6D40" w:rsidTr="00B91A73"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257A" w:rsidRPr="00AF6D40" w:rsidRDefault="00457543" w:rsidP="0045754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ятилетка</w:t>
            </w:r>
            <w:proofErr w:type="spellEnd"/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257A" w:rsidRPr="00AF6D40" w:rsidRDefault="00B4257A" w:rsidP="008F3975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257A" w:rsidRPr="00AF6D40" w:rsidRDefault="00447558" w:rsidP="008F3975">
            <w:pPr>
              <w:jc w:val="right"/>
              <w:rPr>
                <w:sz w:val="24"/>
                <w:szCs w:val="24"/>
              </w:rPr>
            </w:pPr>
            <w:r w:rsidRPr="00AF6D40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257A" w:rsidRPr="00AF6D40" w:rsidRDefault="00457543" w:rsidP="008F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257A" w:rsidRPr="00AF6D40" w:rsidRDefault="00524AF5" w:rsidP="008F3975">
            <w:pPr>
              <w:rPr>
                <w:sz w:val="24"/>
                <w:szCs w:val="24"/>
              </w:rPr>
            </w:pPr>
            <w:r w:rsidRPr="00AF6D40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257A" w:rsidRPr="00AF6D40" w:rsidRDefault="00457543" w:rsidP="004575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257A" w:rsidRPr="00AF6D40" w:rsidRDefault="00B4257A" w:rsidP="008F3975">
            <w:pPr>
              <w:jc w:val="right"/>
              <w:rPr>
                <w:sz w:val="24"/>
                <w:szCs w:val="24"/>
              </w:rPr>
            </w:pPr>
            <w:r w:rsidRPr="00AF6D40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257A" w:rsidRPr="00AF6D40" w:rsidRDefault="00457543" w:rsidP="008F3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257A" w:rsidRPr="00AF6D40" w:rsidRDefault="00B4257A" w:rsidP="008F3975">
            <w:pPr>
              <w:ind w:left="57"/>
              <w:rPr>
                <w:sz w:val="24"/>
                <w:szCs w:val="24"/>
              </w:rPr>
            </w:pPr>
            <w:proofErr w:type="gramStart"/>
            <w:r w:rsidRPr="00AF6D40">
              <w:rPr>
                <w:sz w:val="24"/>
                <w:szCs w:val="24"/>
              </w:rPr>
              <w:t>г</w:t>
            </w:r>
            <w:proofErr w:type="gramEnd"/>
            <w:r w:rsidRPr="00AF6D40">
              <w:rPr>
                <w:sz w:val="24"/>
                <w:szCs w:val="24"/>
              </w:rPr>
              <w:t>.</w:t>
            </w:r>
          </w:p>
        </w:tc>
      </w:tr>
    </w:tbl>
    <w:p w:rsidR="00B4257A" w:rsidRPr="00AF6D40" w:rsidRDefault="008A3C28" w:rsidP="00B91A73">
      <w:pPr>
        <w:spacing w:after="480"/>
        <w:ind w:right="6804"/>
        <w:jc w:val="center"/>
        <w:rPr>
          <w:sz w:val="18"/>
          <w:szCs w:val="18"/>
        </w:rPr>
      </w:pPr>
      <w:r w:rsidRPr="00AF6D40">
        <w:rPr>
          <w:sz w:val="18"/>
          <w:szCs w:val="18"/>
        </w:rPr>
        <w:t>место составления</w:t>
      </w:r>
    </w:p>
    <w:p w:rsidR="00457543" w:rsidRDefault="00B4257A" w:rsidP="00457543">
      <w:pPr>
        <w:ind w:firstLine="567"/>
        <w:jc w:val="both"/>
        <w:rPr>
          <w:sz w:val="24"/>
          <w:szCs w:val="24"/>
        </w:rPr>
      </w:pPr>
      <w:r w:rsidRPr="00AF6D40">
        <w:rPr>
          <w:sz w:val="24"/>
          <w:szCs w:val="24"/>
        </w:rPr>
        <w:t xml:space="preserve">Контрольное мероприятие проведено на основании </w:t>
      </w:r>
      <w:r w:rsidR="00457543">
        <w:rPr>
          <w:sz w:val="24"/>
          <w:szCs w:val="24"/>
        </w:rPr>
        <w:t>п</w:t>
      </w:r>
      <w:r w:rsidR="00457543" w:rsidRPr="00457543">
        <w:rPr>
          <w:sz w:val="24"/>
          <w:szCs w:val="24"/>
        </w:rPr>
        <w:t>лан</w:t>
      </w:r>
      <w:r w:rsidR="00457543">
        <w:rPr>
          <w:sz w:val="24"/>
          <w:szCs w:val="24"/>
        </w:rPr>
        <w:t>а</w:t>
      </w:r>
      <w:r w:rsidR="00457543" w:rsidRPr="00457543">
        <w:rPr>
          <w:sz w:val="24"/>
          <w:szCs w:val="24"/>
        </w:rPr>
        <w:t xml:space="preserve"> проведения мероприятий по внутреннему муниципальному финансовому контролю на 2025 год</w:t>
      </w:r>
      <w:r w:rsidR="00457543">
        <w:rPr>
          <w:sz w:val="24"/>
          <w:szCs w:val="24"/>
        </w:rPr>
        <w:t xml:space="preserve">, утвержденного </w:t>
      </w:r>
      <w:r w:rsidR="00457543" w:rsidRPr="00457543">
        <w:rPr>
          <w:sz w:val="24"/>
          <w:szCs w:val="24"/>
        </w:rPr>
        <w:t>распоряжени</w:t>
      </w:r>
      <w:r w:rsidR="00457543">
        <w:rPr>
          <w:sz w:val="24"/>
          <w:szCs w:val="24"/>
        </w:rPr>
        <w:t xml:space="preserve">ем </w:t>
      </w:r>
      <w:r w:rsidR="00457543" w:rsidRPr="00457543">
        <w:rPr>
          <w:sz w:val="24"/>
          <w:szCs w:val="24"/>
        </w:rPr>
        <w:t>администрации</w:t>
      </w:r>
      <w:r w:rsidR="00457543">
        <w:rPr>
          <w:sz w:val="24"/>
          <w:szCs w:val="24"/>
        </w:rPr>
        <w:t xml:space="preserve"> </w:t>
      </w:r>
      <w:r w:rsidR="00457543" w:rsidRPr="00457543">
        <w:rPr>
          <w:sz w:val="24"/>
          <w:szCs w:val="24"/>
        </w:rPr>
        <w:t>Пятилетского сельсовета Черепановского района Новосибирской области</w:t>
      </w:r>
      <w:r w:rsidR="00457543">
        <w:rPr>
          <w:sz w:val="24"/>
          <w:szCs w:val="24"/>
        </w:rPr>
        <w:t xml:space="preserve"> </w:t>
      </w:r>
      <w:r w:rsidR="00457543" w:rsidRPr="00457543">
        <w:rPr>
          <w:sz w:val="24"/>
          <w:szCs w:val="24"/>
        </w:rPr>
        <w:t>от 11.12.2024 № 154-Р</w:t>
      </w:r>
      <w:r w:rsidR="00457543">
        <w:rPr>
          <w:sz w:val="24"/>
          <w:szCs w:val="24"/>
        </w:rPr>
        <w:t>.</w:t>
      </w:r>
    </w:p>
    <w:p w:rsidR="00B91A73" w:rsidRPr="00AF6D40" w:rsidRDefault="00660658" w:rsidP="00636D74">
      <w:pPr>
        <w:tabs>
          <w:tab w:val="right" w:pos="9923"/>
        </w:tabs>
        <w:ind w:firstLine="567"/>
        <w:jc w:val="both"/>
        <w:rPr>
          <w:sz w:val="2"/>
          <w:szCs w:val="2"/>
        </w:rPr>
      </w:pPr>
      <w:r w:rsidRPr="00AF6D40">
        <w:rPr>
          <w:sz w:val="24"/>
          <w:szCs w:val="24"/>
        </w:rPr>
        <w:t>Тема контрольного мероприятия</w:t>
      </w:r>
      <w:r w:rsidR="00636D74">
        <w:rPr>
          <w:sz w:val="24"/>
          <w:szCs w:val="24"/>
        </w:rPr>
        <w:t>:</w:t>
      </w:r>
      <w:r w:rsidRPr="00AF6D40">
        <w:rPr>
          <w:sz w:val="24"/>
          <w:szCs w:val="24"/>
        </w:rPr>
        <w:t xml:space="preserve"> </w:t>
      </w:r>
      <w:r w:rsidR="00636D74" w:rsidRPr="00636D74">
        <w:rPr>
          <w:sz w:val="24"/>
          <w:szCs w:val="24"/>
        </w:rPr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федеральных нужд (нужд соответствующего субъекта Российской Федерации и муниципальных нужд)</w:t>
      </w:r>
      <w:r w:rsidR="00636D74">
        <w:rPr>
          <w:sz w:val="24"/>
          <w:szCs w:val="24"/>
        </w:rPr>
        <w:t>.</w:t>
      </w:r>
    </w:p>
    <w:p w:rsidR="00660658" w:rsidRPr="00AF6D40" w:rsidRDefault="00660658" w:rsidP="00636D74">
      <w:pPr>
        <w:tabs>
          <w:tab w:val="right" w:pos="9923"/>
        </w:tabs>
        <w:ind w:firstLine="567"/>
        <w:rPr>
          <w:sz w:val="2"/>
          <w:szCs w:val="2"/>
        </w:rPr>
      </w:pPr>
      <w:r w:rsidRPr="00AF6D40">
        <w:rPr>
          <w:sz w:val="24"/>
          <w:szCs w:val="24"/>
        </w:rPr>
        <w:t xml:space="preserve">Проверяемый период: </w:t>
      </w:r>
      <w:r w:rsidR="00636D74">
        <w:rPr>
          <w:sz w:val="24"/>
          <w:szCs w:val="24"/>
        </w:rPr>
        <w:t>2024 год.</w:t>
      </w:r>
    </w:p>
    <w:p w:rsidR="00F10B55" w:rsidRDefault="009E1E5D" w:rsidP="00F10B55">
      <w:pPr>
        <w:ind w:firstLine="567"/>
        <w:jc w:val="both"/>
        <w:rPr>
          <w:sz w:val="24"/>
          <w:szCs w:val="24"/>
        </w:rPr>
      </w:pPr>
      <w:r w:rsidRPr="00AF6D40">
        <w:rPr>
          <w:sz w:val="24"/>
          <w:szCs w:val="24"/>
        </w:rPr>
        <w:t xml:space="preserve">Контрольное мероприятие проведено </w:t>
      </w:r>
      <w:r w:rsidR="00F10B55">
        <w:rPr>
          <w:sz w:val="24"/>
          <w:szCs w:val="24"/>
        </w:rPr>
        <w:t xml:space="preserve">специалистом администрации Пятилетского сельсовета Черепановского района Новосибирской области </w:t>
      </w:r>
      <w:proofErr w:type="spellStart"/>
      <w:r w:rsidR="00F10B55">
        <w:rPr>
          <w:sz w:val="24"/>
          <w:szCs w:val="24"/>
        </w:rPr>
        <w:t>Пятковым</w:t>
      </w:r>
      <w:proofErr w:type="spellEnd"/>
      <w:r w:rsidR="00F10B55">
        <w:rPr>
          <w:sz w:val="24"/>
          <w:szCs w:val="24"/>
        </w:rPr>
        <w:t xml:space="preserve"> Д.А.</w:t>
      </w:r>
    </w:p>
    <w:p w:rsidR="00D977FD" w:rsidRPr="00AF6D40" w:rsidRDefault="00D977FD" w:rsidP="00530273">
      <w:pPr>
        <w:ind w:firstLine="567"/>
        <w:jc w:val="both"/>
        <w:rPr>
          <w:sz w:val="18"/>
          <w:szCs w:val="18"/>
        </w:rPr>
      </w:pPr>
      <w:proofErr w:type="gramStart"/>
      <w:r w:rsidRPr="00AF6D40">
        <w:rPr>
          <w:sz w:val="24"/>
          <w:szCs w:val="24"/>
        </w:rPr>
        <w:t>При проведении контрольного мероприятия проведен</w:t>
      </w:r>
      <w:r w:rsidR="00530273">
        <w:rPr>
          <w:sz w:val="24"/>
          <w:szCs w:val="24"/>
        </w:rPr>
        <w:t xml:space="preserve">о </w:t>
      </w:r>
      <w:r w:rsidR="00F10B55" w:rsidRPr="00F10B55">
        <w:rPr>
          <w:sz w:val="24"/>
          <w:szCs w:val="24"/>
        </w:rPr>
        <w:t>документально</w:t>
      </w:r>
      <w:r w:rsidR="00530273">
        <w:rPr>
          <w:sz w:val="24"/>
          <w:szCs w:val="24"/>
        </w:rPr>
        <w:t>е</w:t>
      </w:r>
      <w:r w:rsidR="00F10B55" w:rsidRPr="00F10B55">
        <w:rPr>
          <w:sz w:val="24"/>
          <w:szCs w:val="24"/>
        </w:rPr>
        <w:t xml:space="preserve"> изучени</w:t>
      </w:r>
      <w:r w:rsidR="00530273">
        <w:rPr>
          <w:sz w:val="24"/>
          <w:szCs w:val="24"/>
        </w:rPr>
        <w:t>е</w:t>
      </w:r>
      <w:r w:rsidR="00F10B55" w:rsidRPr="00F10B55">
        <w:rPr>
          <w:sz w:val="24"/>
          <w:szCs w:val="24"/>
        </w:rPr>
        <w:t xml:space="preserve"> в отношении финансовых, бухгалтерских, отчетных документов, документов о планировании и об осуществлении закупок товаров, работ и услуг для обеспечения государственных и муниципальных нужд, и иных документов, содержащих информацию о деятельности объекта контроля, данных информационных систем, в том числе информационных систем объекта контроля, путем анализа и оце</w:t>
      </w:r>
      <w:r w:rsidR="00530273">
        <w:rPr>
          <w:sz w:val="24"/>
          <w:szCs w:val="24"/>
        </w:rPr>
        <w:t>нки полученной из них информации.</w:t>
      </w:r>
      <w:proofErr w:type="gramEnd"/>
    </w:p>
    <w:p w:rsidR="007C6379" w:rsidRPr="00AF6D40" w:rsidRDefault="007C6379" w:rsidP="007C6379">
      <w:pPr>
        <w:ind w:firstLine="567"/>
        <w:jc w:val="both"/>
        <w:rPr>
          <w:sz w:val="2"/>
          <w:szCs w:val="2"/>
        </w:rPr>
      </w:pPr>
      <w:r w:rsidRPr="00AF6D40">
        <w:rPr>
          <w:sz w:val="24"/>
          <w:szCs w:val="24"/>
        </w:rPr>
        <w:t xml:space="preserve">Срок проведения контрольного мероприятия, не включая периоды его приостановления, </w:t>
      </w:r>
      <w:r w:rsidRPr="00AF6D40">
        <w:rPr>
          <w:sz w:val="24"/>
          <w:szCs w:val="24"/>
        </w:rPr>
        <w:br/>
      </w:r>
    </w:p>
    <w:tbl>
      <w:tblPr>
        <w:tblW w:w="100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"/>
        <w:gridCol w:w="510"/>
        <w:gridCol w:w="1843"/>
        <w:gridCol w:w="397"/>
        <w:gridCol w:w="227"/>
        <w:gridCol w:w="1077"/>
        <w:gridCol w:w="369"/>
        <w:gridCol w:w="369"/>
        <w:gridCol w:w="1049"/>
        <w:gridCol w:w="397"/>
        <w:gridCol w:w="227"/>
        <w:gridCol w:w="1077"/>
        <w:gridCol w:w="369"/>
        <w:gridCol w:w="369"/>
        <w:gridCol w:w="680"/>
      </w:tblGrid>
      <w:tr w:rsidR="00F32CB2" w:rsidRPr="00AF6D40" w:rsidTr="001903CE"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2CB2" w:rsidRPr="00AF6D40" w:rsidRDefault="00F32CB2" w:rsidP="008F3975">
            <w:pPr>
              <w:rPr>
                <w:sz w:val="24"/>
                <w:szCs w:val="24"/>
              </w:rPr>
            </w:pPr>
            <w:r w:rsidRPr="00AF6D40">
              <w:rPr>
                <w:sz w:val="24"/>
                <w:szCs w:val="24"/>
              </w:rPr>
              <w:t>составил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2CB2" w:rsidRPr="00AF6D40" w:rsidRDefault="00530273" w:rsidP="007C6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2CB2" w:rsidRPr="00AF6D40" w:rsidRDefault="00F32CB2" w:rsidP="008F3975">
            <w:pPr>
              <w:jc w:val="right"/>
              <w:rPr>
                <w:sz w:val="24"/>
                <w:szCs w:val="24"/>
              </w:rPr>
            </w:pPr>
            <w:r w:rsidRPr="00AF6D40">
              <w:rPr>
                <w:sz w:val="24"/>
                <w:szCs w:val="24"/>
              </w:rPr>
              <w:t xml:space="preserve">рабочих дней </w:t>
            </w:r>
            <w:proofErr w:type="gramStart"/>
            <w:r w:rsidRPr="00AF6D40">
              <w:rPr>
                <w:sz w:val="24"/>
                <w:szCs w:val="24"/>
              </w:rPr>
              <w:t>с</w:t>
            </w:r>
            <w:proofErr w:type="gramEnd"/>
            <w:r w:rsidRPr="00AF6D40">
              <w:rPr>
                <w:sz w:val="24"/>
                <w:szCs w:val="24"/>
              </w:rPr>
              <w:t xml:space="preserve">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2CB2" w:rsidRPr="00AF6D40" w:rsidRDefault="00530273" w:rsidP="008F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2CB2" w:rsidRPr="00AF6D40" w:rsidRDefault="00F32CB2" w:rsidP="008F3975">
            <w:pPr>
              <w:rPr>
                <w:sz w:val="24"/>
                <w:szCs w:val="24"/>
              </w:rPr>
            </w:pPr>
            <w:r w:rsidRPr="00AF6D40">
              <w:rPr>
                <w:sz w:val="24"/>
                <w:szCs w:val="24"/>
              </w:rPr>
              <w:t>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2CB2" w:rsidRPr="00AF6D40" w:rsidRDefault="00530273" w:rsidP="008F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2CB2" w:rsidRPr="00AF6D40" w:rsidRDefault="00F32CB2" w:rsidP="008F3975">
            <w:pPr>
              <w:jc w:val="right"/>
              <w:rPr>
                <w:sz w:val="24"/>
                <w:szCs w:val="24"/>
              </w:rPr>
            </w:pPr>
            <w:r w:rsidRPr="00AF6D40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2CB2" w:rsidRPr="00AF6D40" w:rsidRDefault="00530273" w:rsidP="008F3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2CB2" w:rsidRPr="00AF6D40" w:rsidRDefault="00F32CB2" w:rsidP="008F3975">
            <w:pPr>
              <w:jc w:val="right"/>
              <w:rPr>
                <w:sz w:val="24"/>
                <w:szCs w:val="24"/>
              </w:rPr>
            </w:pPr>
            <w:r w:rsidRPr="00AF6D40">
              <w:rPr>
                <w:sz w:val="24"/>
                <w:szCs w:val="24"/>
              </w:rPr>
              <w:t xml:space="preserve">года </w:t>
            </w:r>
            <w:proofErr w:type="gramStart"/>
            <w:r w:rsidRPr="00AF6D40">
              <w:rPr>
                <w:sz w:val="24"/>
                <w:szCs w:val="24"/>
              </w:rPr>
              <w:t>по</w:t>
            </w:r>
            <w:proofErr w:type="gramEnd"/>
            <w:r w:rsidRPr="00AF6D40">
              <w:rPr>
                <w:sz w:val="24"/>
                <w:szCs w:val="24"/>
              </w:rPr>
              <w:t xml:space="preserve">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2CB2" w:rsidRPr="00AF6D40" w:rsidRDefault="00530273" w:rsidP="008F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2CB2" w:rsidRPr="00AF6D40" w:rsidRDefault="00F32CB2" w:rsidP="008F3975">
            <w:pPr>
              <w:rPr>
                <w:sz w:val="24"/>
                <w:szCs w:val="24"/>
              </w:rPr>
            </w:pPr>
            <w:r w:rsidRPr="00AF6D40">
              <w:rPr>
                <w:sz w:val="24"/>
                <w:szCs w:val="24"/>
              </w:rPr>
              <w:t>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2CB2" w:rsidRPr="00AF6D40" w:rsidRDefault="00530273" w:rsidP="008F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2CB2" w:rsidRPr="00AF6D40" w:rsidRDefault="00F32CB2" w:rsidP="008F3975">
            <w:pPr>
              <w:jc w:val="right"/>
              <w:rPr>
                <w:sz w:val="24"/>
                <w:szCs w:val="24"/>
              </w:rPr>
            </w:pPr>
            <w:r w:rsidRPr="00AF6D40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2CB2" w:rsidRPr="00AF6D40" w:rsidRDefault="00530273" w:rsidP="008F3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2CB2" w:rsidRPr="00AF6D40" w:rsidRDefault="00F32CB2" w:rsidP="008F3975">
            <w:pPr>
              <w:ind w:left="57"/>
              <w:rPr>
                <w:sz w:val="24"/>
                <w:szCs w:val="24"/>
              </w:rPr>
            </w:pPr>
            <w:r w:rsidRPr="00AF6D40">
              <w:rPr>
                <w:sz w:val="24"/>
                <w:szCs w:val="24"/>
              </w:rPr>
              <w:t>года.</w:t>
            </w:r>
          </w:p>
        </w:tc>
      </w:tr>
    </w:tbl>
    <w:p w:rsidR="00B91A73" w:rsidRPr="00AF6D40" w:rsidRDefault="00B91A73" w:rsidP="00C557FA">
      <w:pPr>
        <w:spacing w:after="180"/>
        <w:rPr>
          <w:sz w:val="2"/>
          <w:szCs w:val="2"/>
        </w:rPr>
      </w:pPr>
    </w:p>
    <w:p w:rsidR="00B91A73" w:rsidRDefault="00811621" w:rsidP="00811621">
      <w:pPr>
        <w:ind w:firstLine="567"/>
        <w:rPr>
          <w:sz w:val="24"/>
          <w:szCs w:val="24"/>
        </w:rPr>
      </w:pPr>
      <w:r w:rsidRPr="00AF6D40">
        <w:rPr>
          <w:sz w:val="24"/>
          <w:szCs w:val="24"/>
        </w:rPr>
        <w:t>Общие сведения об объекте контроля (объекте встречной проверки):</w:t>
      </w:r>
    </w:p>
    <w:p w:rsidR="00EB4717" w:rsidRDefault="00EB4717" w:rsidP="00EB471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EB4717">
        <w:rPr>
          <w:sz w:val="24"/>
          <w:szCs w:val="24"/>
        </w:rPr>
        <w:t>олное и сокращенное (при наличии) наименование</w:t>
      </w:r>
      <w:r>
        <w:rPr>
          <w:sz w:val="24"/>
          <w:szCs w:val="24"/>
        </w:rPr>
        <w:t>:</w:t>
      </w:r>
      <w:r w:rsidRPr="00EB4717">
        <w:t xml:space="preserve"> </w:t>
      </w:r>
      <w:r>
        <w:t>М</w:t>
      </w:r>
      <w:r w:rsidRPr="00EB4717">
        <w:rPr>
          <w:sz w:val="24"/>
          <w:szCs w:val="24"/>
        </w:rPr>
        <w:t>униципально</w:t>
      </w:r>
      <w:r>
        <w:rPr>
          <w:sz w:val="24"/>
          <w:szCs w:val="24"/>
        </w:rPr>
        <w:t>е</w:t>
      </w:r>
      <w:r w:rsidRPr="00EB4717">
        <w:rPr>
          <w:sz w:val="24"/>
          <w:szCs w:val="24"/>
        </w:rPr>
        <w:t xml:space="preserve"> казенно</w:t>
      </w:r>
      <w:r>
        <w:rPr>
          <w:sz w:val="24"/>
          <w:szCs w:val="24"/>
        </w:rPr>
        <w:t>е</w:t>
      </w:r>
      <w:r w:rsidRPr="00EB4717">
        <w:rPr>
          <w:sz w:val="24"/>
          <w:szCs w:val="24"/>
        </w:rPr>
        <w:t xml:space="preserve"> учреждения «Сельский дом культуры»</w:t>
      </w:r>
      <w:r>
        <w:rPr>
          <w:sz w:val="24"/>
          <w:szCs w:val="24"/>
        </w:rPr>
        <w:t xml:space="preserve"> </w:t>
      </w:r>
      <w:r w:rsidRPr="00EB4717">
        <w:rPr>
          <w:sz w:val="24"/>
          <w:szCs w:val="24"/>
        </w:rPr>
        <w:t>Пятилетского сельсовета Черепановского района Новосибирской области</w:t>
      </w:r>
      <w:r>
        <w:rPr>
          <w:sz w:val="24"/>
          <w:szCs w:val="24"/>
        </w:rPr>
        <w:t xml:space="preserve"> </w:t>
      </w:r>
      <w:r w:rsidRPr="00EB4717">
        <w:rPr>
          <w:sz w:val="24"/>
          <w:szCs w:val="24"/>
        </w:rPr>
        <w:t xml:space="preserve">(МКУ </w:t>
      </w:r>
      <w:r>
        <w:rPr>
          <w:sz w:val="24"/>
          <w:szCs w:val="24"/>
        </w:rPr>
        <w:t>«СДК» Пятилетского сельсовета).</w:t>
      </w:r>
    </w:p>
    <w:p w:rsidR="00EB4717" w:rsidRDefault="00EB4717" w:rsidP="00EB4717">
      <w:pPr>
        <w:ind w:firstLine="567"/>
        <w:rPr>
          <w:sz w:val="24"/>
          <w:szCs w:val="24"/>
        </w:rPr>
      </w:pPr>
      <w:r>
        <w:rPr>
          <w:sz w:val="24"/>
          <w:szCs w:val="24"/>
        </w:rPr>
        <w:t>И</w:t>
      </w:r>
      <w:r w:rsidRPr="00EB4717">
        <w:rPr>
          <w:sz w:val="24"/>
          <w:szCs w:val="24"/>
        </w:rPr>
        <w:t>дентификационный номер налогоплательщика (ИНН)</w:t>
      </w:r>
      <w:r>
        <w:rPr>
          <w:sz w:val="24"/>
          <w:szCs w:val="24"/>
        </w:rPr>
        <w:t xml:space="preserve">: </w:t>
      </w:r>
      <w:r w:rsidRPr="00EB4717">
        <w:rPr>
          <w:sz w:val="24"/>
          <w:szCs w:val="24"/>
        </w:rPr>
        <w:t>5440112794</w:t>
      </w:r>
    </w:p>
    <w:p w:rsidR="00EB4717" w:rsidRDefault="00EB4717" w:rsidP="00EB4717">
      <w:pPr>
        <w:ind w:firstLine="567"/>
        <w:rPr>
          <w:sz w:val="24"/>
          <w:szCs w:val="24"/>
        </w:rPr>
      </w:pPr>
      <w:r>
        <w:rPr>
          <w:sz w:val="24"/>
          <w:szCs w:val="24"/>
        </w:rPr>
        <w:t>О</w:t>
      </w:r>
      <w:r w:rsidRPr="00EB4717">
        <w:rPr>
          <w:sz w:val="24"/>
          <w:szCs w:val="24"/>
        </w:rPr>
        <w:t>сновной государственный регистрационный номер (ОГРН)</w:t>
      </w:r>
      <w:r>
        <w:rPr>
          <w:sz w:val="24"/>
          <w:szCs w:val="24"/>
        </w:rPr>
        <w:t xml:space="preserve">: </w:t>
      </w:r>
      <w:r w:rsidRPr="00EB4717">
        <w:rPr>
          <w:sz w:val="24"/>
          <w:szCs w:val="24"/>
        </w:rPr>
        <w:t>1055462000857</w:t>
      </w:r>
    </w:p>
    <w:p w:rsidR="00EB4717" w:rsidRDefault="00EB4717" w:rsidP="00EB4717">
      <w:pPr>
        <w:ind w:firstLine="567"/>
        <w:rPr>
          <w:sz w:val="24"/>
          <w:szCs w:val="24"/>
        </w:rPr>
      </w:pPr>
      <w:r>
        <w:rPr>
          <w:sz w:val="24"/>
          <w:szCs w:val="24"/>
        </w:rPr>
        <w:t>К</w:t>
      </w:r>
      <w:r w:rsidRPr="00EB4717">
        <w:rPr>
          <w:sz w:val="24"/>
          <w:szCs w:val="24"/>
        </w:rPr>
        <w:t xml:space="preserve">од организации в соответствии с реестром участников бюджетного процесса, а также юридических лиц, не являющихся </w:t>
      </w:r>
      <w:r>
        <w:rPr>
          <w:sz w:val="24"/>
          <w:szCs w:val="24"/>
        </w:rPr>
        <w:t xml:space="preserve">участниками бюджетного процесса: </w:t>
      </w:r>
      <w:r w:rsidRPr="00EB4717">
        <w:rPr>
          <w:sz w:val="24"/>
          <w:szCs w:val="24"/>
        </w:rPr>
        <w:t>50300461</w:t>
      </w:r>
    </w:p>
    <w:p w:rsidR="00EB4717" w:rsidRDefault="00EB4717" w:rsidP="00EB471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EB4717">
        <w:rPr>
          <w:sz w:val="24"/>
          <w:szCs w:val="24"/>
        </w:rPr>
        <w:t>ведения об учредителях (участниках)</w:t>
      </w:r>
      <w:r>
        <w:rPr>
          <w:sz w:val="24"/>
          <w:szCs w:val="24"/>
        </w:rPr>
        <w:t>: а</w:t>
      </w:r>
      <w:r w:rsidRPr="00EB4717">
        <w:rPr>
          <w:sz w:val="24"/>
          <w:szCs w:val="24"/>
        </w:rPr>
        <w:t xml:space="preserve">дминистрация Пятилетского </w:t>
      </w:r>
      <w:r>
        <w:rPr>
          <w:sz w:val="24"/>
          <w:szCs w:val="24"/>
        </w:rPr>
        <w:t>с</w:t>
      </w:r>
      <w:r w:rsidRPr="00EB4717">
        <w:rPr>
          <w:sz w:val="24"/>
          <w:szCs w:val="24"/>
        </w:rPr>
        <w:t>ельсовета Черепановского района Новосибирской области</w:t>
      </w:r>
    </w:p>
    <w:p w:rsidR="00EB4717" w:rsidRDefault="00EB4717" w:rsidP="00EB471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EB4717">
        <w:rPr>
          <w:sz w:val="24"/>
          <w:szCs w:val="24"/>
        </w:rPr>
        <w:t>еречень и реквизиты всех действовавших в проверяемом периоде счетов в кредитных организациях, включая депозитные, а также лицевых счетов в органах Федерального казначейства (включая счета, закрытые на момент проведения контрольного мероприятия, но дейст</w:t>
      </w:r>
      <w:r>
        <w:rPr>
          <w:sz w:val="24"/>
          <w:szCs w:val="24"/>
        </w:rPr>
        <w:t>вовавшие в проверяемом периоде):</w:t>
      </w:r>
    </w:p>
    <w:p w:rsidR="0075777C" w:rsidRDefault="0075777C" w:rsidP="0075777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л</w:t>
      </w:r>
      <w:proofErr w:type="gramEnd"/>
      <w:r>
        <w:rPr>
          <w:sz w:val="24"/>
          <w:szCs w:val="24"/>
        </w:rPr>
        <w:t xml:space="preserve">/счет </w:t>
      </w:r>
      <w:r w:rsidRPr="0075777C">
        <w:rPr>
          <w:sz w:val="24"/>
          <w:szCs w:val="24"/>
        </w:rPr>
        <w:t>828061821</w:t>
      </w:r>
      <w:r>
        <w:rPr>
          <w:sz w:val="24"/>
          <w:szCs w:val="24"/>
        </w:rPr>
        <w:t xml:space="preserve"> открыт в </w:t>
      </w:r>
      <w:r w:rsidR="00DC5976">
        <w:rPr>
          <w:sz w:val="24"/>
          <w:szCs w:val="24"/>
        </w:rPr>
        <w:t xml:space="preserve">финансовом органе </w:t>
      </w:r>
      <w:r w:rsidRPr="0075777C">
        <w:rPr>
          <w:sz w:val="24"/>
          <w:szCs w:val="24"/>
        </w:rPr>
        <w:t>администраци</w:t>
      </w:r>
      <w:r>
        <w:rPr>
          <w:sz w:val="24"/>
          <w:szCs w:val="24"/>
        </w:rPr>
        <w:t>и</w:t>
      </w:r>
      <w:r w:rsidRPr="0075777C">
        <w:rPr>
          <w:sz w:val="24"/>
          <w:szCs w:val="24"/>
        </w:rPr>
        <w:t xml:space="preserve"> Пятилетского сельсовета Черепановского района Новосибирской области</w:t>
      </w:r>
      <w:r>
        <w:rPr>
          <w:sz w:val="24"/>
          <w:szCs w:val="24"/>
        </w:rPr>
        <w:t>.</w:t>
      </w:r>
    </w:p>
    <w:p w:rsidR="00AC6547" w:rsidRDefault="00AC6547" w:rsidP="00AC6547">
      <w:pPr>
        <w:ind w:firstLine="567"/>
        <w:jc w:val="both"/>
        <w:rPr>
          <w:sz w:val="24"/>
          <w:szCs w:val="24"/>
        </w:rPr>
      </w:pPr>
      <w:r w:rsidRPr="00AC6547">
        <w:rPr>
          <w:sz w:val="24"/>
          <w:szCs w:val="24"/>
        </w:rPr>
        <w:t>Ответственны</w:t>
      </w:r>
      <w:r>
        <w:rPr>
          <w:sz w:val="24"/>
          <w:szCs w:val="24"/>
        </w:rPr>
        <w:t xml:space="preserve">е </w:t>
      </w:r>
      <w:r w:rsidRPr="00AC6547">
        <w:rPr>
          <w:sz w:val="24"/>
          <w:szCs w:val="24"/>
        </w:rPr>
        <w:t>за</w:t>
      </w:r>
      <w:r>
        <w:rPr>
          <w:sz w:val="24"/>
          <w:szCs w:val="24"/>
        </w:rPr>
        <w:t xml:space="preserve"> </w:t>
      </w:r>
      <w:r w:rsidRPr="00AC6547">
        <w:rPr>
          <w:sz w:val="24"/>
          <w:szCs w:val="24"/>
        </w:rPr>
        <w:t>финансово-хозяйственную</w:t>
      </w:r>
      <w:r>
        <w:rPr>
          <w:sz w:val="24"/>
          <w:szCs w:val="24"/>
        </w:rPr>
        <w:t xml:space="preserve"> деятельность объекта контроля </w:t>
      </w:r>
      <w:r w:rsidRPr="00AC6547">
        <w:rPr>
          <w:sz w:val="24"/>
          <w:szCs w:val="24"/>
        </w:rPr>
        <w:t xml:space="preserve">является </w:t>
      </w:r>
      <w:r>
        <w:rPr>
          <w:sz w:val="24"/>
          <w:szCs w:val="24"/>
        </w:rPr>
        <w:t>д</w:t>
      </w:r>
      <w:r w:rsidRPr="00AC6547">
        <w:rPr>
          <w:sz w:val="24"/>
          <w:szCs w:val="24"/>
        </w:rPr>
        <w:t>иректор МКУ «СДК» Пятилетского сельсовета Черепановского</w:t>
      </w:r>
      <w:r>
        <w:rPr>
          <w:sz w:val="24"/>
          <w:szCs w:val="24"/>
        </w:rPr>
        <w:t xml:space="preserve"> </w:t>
      </w:r>
      <w:r w:rsidRPr="00AC6547">
        <w:rPr>
          <w:sz w:val="24"/>
          <w:szCs w:val="24"/>
        </w:rPr>
        <w:t xml:space="preserve">района Новосибирской области </w:t>
      </w:r>
      <w:proofErr w:type="spellStart"/>
      <w:r w:rsidRPr="00AC6547">
        <w:rPr>
          <w:sz w:val="24"/>
          <w:szCs w:val="24"/>
        </w:rPr>
        <w:t>Дорохина</w:t>
      </w:r>
      <w:proofErr w:type="spellEnd"/>
      <w:r w:rsidRPr="00AC6547">
        <w:rPr>
          <w:sz w:val="24"/>
          <w:szCs w:val="24"/>
        </w:rPr>
        <w:t xml:space="preserve"> О.А.</w:t>
      </w:r>
      <w:r>
        <w:rPr>
          <w:sz w:val="24"/>
          <w:szCs w:val="24"/>
        </w:rPr>
        <w:t xml:space="preserve"> наделенный правом первой подписи</w:t>
      </w:r>
      <w:r w:rsidRPr="00AC6547">
        <w:rPr>
          <w:sz w:val="24"/>
          <w:szCs w:val="24"/>
        </w:rPr>
        <w:t xml:space="preserve">, главный бухгалтер МБУ "РСКЦ" </w:t>
      </w:r>
      <w:proofErr w:type="spellStart"/>
      <w:r w:rsidRPr="00AC6547">
        <w:rPr>
          <w:sz w:val="24"/>
          <w:szCs w:val="24"/>
        </w:rPr>
        <w:t>им.С.А.Жданько</w:t>
      </w:r>
      <w:proofErr w:type="spellEnd"/>
      <w:r>
        <w:rPr>
          <w:sz w:val="24"/>
          <w:szCs w:val="24"/>
        </w:rPr>
        <w:t xml:space="preserve"> </w:t>
      </w:r>
      <w:r w:rsidRPr="00AC6547">
        <w:rPr>
          <w:sz w:val="24"/>
          <w:szCs w:val="24"/>
        </w:rPr>
        <w:t>Рябова Н.Д.</w:t>
      </w:r>
      <w:r>
        <w:rPr>
          <w:sz w:val="24"/>
          <w:szCs w:val="24"/>
        </w:rPr>
        <w:t xml:space="preserve"> наделенная </w:t>
      </w:r>
      <w:r w:rsidRPr="00AC6547">
        <w:rPr>
          <w:sz w:val="24"/>
          <w:szCs w:val="24"/>
        </w:rPr>
        <w:t>правом второй подписи</w:t>
      </w:r>
      <w:r>
        <w:rPr>
          <w:sz w:val="24"/>
          <w:szCs w:val="24"/>
        </w:rPr>
        <w:t>.</w:t>
      </w:r>
    </w:p>
    <w:p w:rsidR="00151748" w:rsidRPr="00151748" w:rsidRDefault="00811621" w:rsidP="00151748">
      <w:pPr>
        <w:ind w:firstLine="567"/>
        <w:jc w:val="both"/>
        <w:rPr>
          <w:sz w:val="24"/>
          <w:szCs w:val="24"/>
        </w:rPr>
      </w:pPr>
      <w:r w:rsidRPr="00AF6D40">
        <w:rPr>
          <w:sz w:val="24"/>
          <w:szCs w:val="24"/>
        </w:rPr>
        <w:t xml:space="preserve">Настоящим контрольным мероприятием установлено: </w:t>
      </w:r>
      <w:r w:rsidR="00151748">
        <w:rPr>
          <w:sz w:val="24"/>
          <w:szCs w:val="24"/>
        </w:rPr>
        <w:t>в</w:t>
      </w:r>
      <w:r w:rsidR="00151748" w:rsidRPr="00151748">
        <w:rPr>
          <w:sz w:val="24"/>
          <w:szCs w:val="24"/>
        </w:rPr>
        <w:t xml:space="preserve"> 2024 году в рамках 44-ФЗ </w:t>
      </w:r>
      <w:r w:rsidR="001A2044">
        <w:rPr>
          <w:sz w:val="24"/>
          <w:szCs w:val="24"/>
        </w:rPr>
        <w:t>объектом</w:t>
      </w:r>
      <w:r w:rsidR="00151748">
        <w:rPr>
          <w:sz w:val="24"/>
          <w:szCs w:val="24"/>
        </w:rPr>
        <w:t xml:space="preserve"> контроля </w:t>
      </w:r>
      <w:r w:rsidR="00151748" w:rsidRPr="00151748">
        <w:rPr>
          <w:sz w:val="24"/>
          <w:szCs w:val="24"/>
        </w:rPr>
        <w:t>заключ</w:t>
      </w:r>
      <w:r w:rsidR="00151748">
        <w:rPr>
          <w:sz w:val="24"/>
          <w:szCs w:val="24"/>
        </w:rPr>
        <w:t>ен</w:t>
      </w:r>
      <w:r w:rsidR="00151748" w:rsidRPr="00151748">
        <w:rPr>
          <w:sz w:val="24"/>
          <w:szCs w:val="24"/>
        </w:rPr>
        <w:t>о 3</w:t>
      </w:r>
      <w:r w:rsidR="00151748">
        <w:rPr>
          <w:sz w:val="24"/>
          <w:szCs w:val="24"/>
        </w:rPr>
        <w:t>4</w:t>
      </w:r>
      <w:r w:rsidR="00151748" w:rsidRPr="00151748">
        <w:rPr>
          <w:sz w:val="24"/>
          <w:szCs w:val="24"/>
        </w:rPr>
        <w:t xml:space="preserve"> </w:t>
      </w:r>
      <w:r w:rsidR="00151748">
        <w:rPr>
          <w:sz w:val="24"/>
          <w:szCs w:val="24"/>
        </w:rPr>
        <w:t xml:space="preserve">муниципальных контрактов </w:t>
      </w:r>
      <w:r w:rsidR="00151748" w:rsidRPr="00151748">
        <w:rPr>
          <w:sz w:val="24"/>
          <w:szCs w:val="24"/>
        </w:rPr>
        <w:t xml:space="preserve">на сумму </w:t>
      </w:r>
      <w:r w:rsidR="001A2044" w:rsidRPr="001A2044">
        <w:rPr>
          <w:sz w:val="24"/>
          <w:szCs w:val="24"/>
        </w:rPr>
        <w:t>1</w:t>
      </w:r>
      <w:r w:rsidR="001A2044">
        <w:rPr>
          <w:sz w:val="24"/>
          <w:szCs w:val="24"/>
        </w:rPr>
        <w:t> </w:t>
      </w:r>
      <w:r w:rsidR="001A2044" w:rsidRPr="001A2044">
        <w:rPr>
          <w:sz w:val="24"/>
          <w:szCs w:val="24"/>
        </w:rPr>
        <w:t>550</w:t>
      </w:r>
      <w:r w:rsidR="001A2044">
        <w:rPr>
          <w:sz w:val="24"/>
          <w:szCs w:val="24"/>
        </w:rPr>
        <w:t xml:space="preserve">,1 тыс. рублей, </w:t>
      </w:r>
      <w:r w:rsidR="00151748" w:rsidRPr="00151748">
        <w:rPr>
          <w:sz w:val="24"/>
          <w:szCs w:val="24"/>
        </w:rPr>
        <w:t>исполнение которых осуществлялось в течени</w:t>
      </w:r>
      <w:r w:rsidR="007F1418">
        <w:rPr>
          <w:sz w:val="24"/>
          <w:szCs w:val="24"/>
        </w:rPr>
        <w:t>е</w:t>
      </w:r>
      <w:r w:rsidR="00151748" w:rsidRPr="00151748">
        <w:rPr>
          <w:sz w:val="24"/>
          <w:szCs w:val="24"/>
        </w:rPr>
        <w:t xml:space="preserve"> 2024 года. По результатам проверки </w:t>
      </w:r>
      <w:r w:rsidR="00151748" w:rsidRPr="00151748">
        <w:rPr>
          <w:sz w:val="24"/>
          <w:szCs w:val="24"/>
        </w:rPr>
        <w:lastRenderedPageBreak/>
        <w:t xml:space="preserve">установлено, что у </w:t>
      </w:r>
      <w:r w:rsidR="001A2044">
        <w:rPr>
          <w:sz w:val="24"/>
          <w:szCs w:val="24"/>
        </w:rPr>
        <w:t xml:space="preserve">объекта контроля </w:t>
      </w:r>
      <w:r w:rsidR="00151748" w:rsidRPr="00151748">
        <w:rPr>
          <w:sz w:val="24"/>
          <w:szCs w:val="24"/>
        </w:rPr>
        <w:t xml:space="preserve">не было необходимости в применении мер ответственности и совершения иных действий в случае нарушения поставщиком (подрядчиком, исполнителем) условий контрактов в соответствии с п. </w:t>
      </w:r>
      <w:r w:rsidR="001A4852">
        <w:rPr>
          <w:sz w:val="24"/>
          <w:szCs w:val="24"/>
        </w:rPr>
        <w:t>3</w:t>
      </w:r>
      <w:r w:rsidR="00151748" w:rsidRPr="00151748">
        <w:rPr>
          <w:sz w:val="24"/>
          <w:szCs w:val="24"/>
        </w:rPr>
        <w:t xml:space="preserve"> ч.</w:t>
      </w:r>
      <w:r w:rsidR="001A4852">
        <w:rPr>
          <w:sz w:val="24"/>
          <w:szCs w:val="24"/>
        </w:rPr>
        <w:t xml:space="preserve"> 3</w:t>
      </w:r>
      <w:r w:rsidR="00151748" w:rsidRPr="00151748">
        <w:rPr>
          <w:sz w:val="24"/>
          <w:szCs w:val="24"/>
        </w:rPr>
        <w:t xml:space="preserve"> ст.99 ФЗ-44.</w:t>
      </w:r>
    </w:p>
    <w:p w:rsidR="00151748" w:rsidRPr="00151748" w:rsidRDefault="00151748" w:rsidP="00151748">
      <w:pPr>
        <w:ind w:firstLine="567"/>
        <w:jc w:val="both"/>
        <w:rPr>
          <w:sz w:val="24"/>
          <w:szCs w:val="24"/>
        </w:rPr>
      </w:pPr>
      <w:r w:rsidRPr="00151748">
        <w:rPr>
          <w:sz w:val="24"/>
          <w:szCs w:val="24"/>
        </w:rPr>
        <w:t xml:space="preserve">В ходе проверки в соответствии с п. 5 ч. 8 ст. 99 Закона о контрактной системе договоров, заключенных Учреждением за проверяемый период, установлено, что все товары, работы и услуги соответствуют условиям </w:t>
      </w:r>
      <w:r w:rsidR="00F72DFF">
        <w:rPr>
          <w:sz w:val="24"/>
          <w:szCs w:val="24"/>
        </w:rPr>
        <w:t>контрактов</w:t>
      </w:r>
      <w:r w:rsidRPr="00151748">
        <w:rPr>
          <w:sz w:val="24"/>
          <w:szCs w:val="24"/>
        </w:rPr>
        <w:t xml:space="preserve">. </w:t>
      </w:r>
    </w:p>
    <w:p w:rsidR="00151748" w:rsidRPr="00151748" w:rsidRDefault="00151748" w:rsidP="00151748">
      <w:pPr>
        <w:ind w:firstLine="567"/>
        <w:jc w:val="both"/>
        <w:rPr>
          <w:sz w:val="24"/>
          <w:szCs w:val="24"/>
        </w:rPr>
      </w:pPr>
      <w:r w:rsidRPr="00151748">
        <w:rPr>
          <w:sz w:val="24"/>
          <w:szCs w:val="24"/>
        </w:rPr>
        <w:t xml:space="preserve">В ходе проверки в соответствии с ч. 8 ст. 99 ФЗ-44 своевременности, полноты и достоверности отражения в </w:t>
      </w:r>
      <w:proofErr w:type="gramStart"/>
      <w:r w:rsidRPr="00151748">
        <w:rPr>
          <w:sz w:val="24"/>
          <w:szCs w:val="24"/>
        </w:rPr>
        <w:t>документах учета поставленных товаров, выполненных работ или оказанных услуг в учреждении нарушений не выявлено</w:t>
      </w:r>
      <w:proofErr w:type="gramEnd"/>
      <w:r w:rsidRPr="00151748">
        <w:rPr>
          <w:sz w:val="24"/>
          <w:szCs w:val="24"/>
        </w:rPr>
        <w:t>. Все поставленные товары, выполненные работы и оказанные услуги соответствуют целям осуществления закупки (п.7 ч.8 ст.99 44-ФЗ).</w:t>
      </w:r>
    </w:p>
    <w:p w:rsidR="00F72DFF" w:rsidRDefault="00151748" w:rsidP="00151748">
      <w:pPr>
        <w:ind w:firstLine="567"/>
        <w:jc w:val="both"/>
        <w:rPr>
          <w:sz w:val="24"/>
          <w:szCs w:val="24"/>
        </w:rPr>
      </w:pPr>
      <w:r w:rsidRPr="00151748">
        <w:rPr>
          <w:sz w:val="24"/>
          <w:szCs w:val="24"/>
        </w:rPr>
        <w:t xml:space="preserve">Бухгалтерский учет в </w:t>
      </w:r>
      <w:r w:rsidR="00F72DFF">
        <w:rPr>
          <w:sz w:val="24"/>
          <w:szCs w:val="24"/>
        </w:rPr>
        <w:t xml:space="preserve">объекте контроля </w:t>
      </w:r>
      <w:r w:rsidRPr="00151748">
        <w:rPr>
          <w:sz w:val="24"/>
          <w:szCs w:val="24"/>
        </w:rPr>
        <w:t>ведется в соответствии с Приказом № 157н от 01.12.2010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 (далее – Инструкция Минфина №157н» и инструкцией №162н «Об утверждении плана счетов по бюджетному учету и инструкции по его применению».</w:t>
      </w:r>
    </w:p>
    <w:p w:rsidR="00151748" w:rsidRDefault="00151748" w:rsidP="00151748">
      <w:pPr>
        <w:ind w:firstLine="567"/>
        <w:jc w:val="both"/>
        <w:rPr>
          <w:sz w:val="24"/>
          <w:szCs w:val="24"/>
        </w:rPr>
      </w:pPr>
      <w:r w:rsidRPr="00151748">
        <w:rPr>
          <w:sz w:val="24"/>
          <w:szCs w:val="24"/>
        </w:rPr>
        <w:t>Бухгалтерская отчетность составлена в соответствии с инструкцией №191н (в редакции Приказа Минфина России от 30.11.2018 № 244н) «Инструкция о порядке составления и предоставления годовой, квартальной и месячной отчетности об исполнени</w:t>
      </w:r>
      <w:r w:rsidR="00F72DFF">
        <w:rPr>
          <w:sz w:val="24"/>
          <w:szCs w:val="24"/>
        </w:rPr>
        <w:t>и бюджета бюджетной системы РФ», п</w:t>
      </w:r>
      <w:r w:rsidRPr="00151748">
        <w:rPr>
          <w:sz w:val="24"/>
          <w:szCs w:val="24"/>
        </w:rPr>
        <w:t>риказом Минфина от 29.11.2017 № 209н «Об утверждении Порядка применения классификации операций сектора государственного управления»</w:t>
      </w:r>
      <w:r w:rsidR="00F72DFF">
        <w:rPr>
          <w:sz w:val="24"/>
          <w:szCs w:val="24"/>
        </w:rPr>
        <w:t>, п</w:t>
      </w:r>
      <w:r w:rsidRPr="00151748">
        <w:rPr>
          <w:sz w:val="24"/>
          <w:szCs w:val="24"/>
        </w:rPr>
        <w:t>риказом Минфина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</w:t>
      </w:r>
      <w:r w:rsidR="00F72DFF">
        <w:rPr>
          <w:sz w:val="24"/>
          <w:szCs w:val="24"/>
        </w:rPr>
        <w:t>ских указаний по их применению».</w:t>
      </w:r>
    </w:p>
    <w:p w:rsidR="007F1418" w:rsidRDefault="007F1418" w:rsidP="00151748">
      <w:pPr>
        <w:ind w:firstLine="567"/>
        <w:jc w:val="both"/>
        <w:rPr>
          <w:sz w:val="24"/>
          <w:szCs w:val="24"/>
        </w:rPr>
      </w:pPr>
      <w:r w:rsidRPr="007F1418">
        <w:rPr>
          <w:sz w:val="24"/>
          <w:szCs w:val="24"/>
        </w:rPr>
        <w:t>За истекший период с 01.01.2024</w:t>
      </w:r>
      <w:r>
        <w:rPr>
          <w:sz w:val="24"/>
          <w:szCs w:val="24"/>
        </w:rPr>
        <w:t>г.</w:t>
      </w:r>
      <w:r w:rsidRPr="007F1418">
        <w:rPr>
          <w:sz w:val="24"/>
          <w:szCs w:val="24"/>
        </w:rPr>
        <w:t xml:space="preserve"> по 31.12.2024г</w:t>
      </w:r>
      <w:r>
        <w:rPr>
          <w:sz w:val="24"/>
          <w:szCs w:val="24"/>
        </w:rPr>
        <w:t xml:space="preserve">. нецелевого и неэффективного </w:t>
      </w:r>
      <w:r w:rsidRPr="007F1418">
        <w:rPr>
          <w:sz w:val="24"/>
          <w:szCs w:val="24"/>
        </w:rPr>
        <w:t>использование бюджетных средств не выявлено.</w:t>
      </w:r>
    </w:p>
    <w:p w:rsidR="00946F33" w:rsidRPr="00946F33" w:rsidRDefault="003A2265" w:rsidP="00946F33">
      <w:pPr>
        <w:ind w:firstLine="567"/>
        <w:jc w:val="both"/>
        <w:rPr>
          <w:sz w:val="24"/>
          <w:szCs w:val="24"/>
        </w:rPr>
      </w:pPr>
      <w:r w:rsidRPr="00AF6D40">
        <w:rPr>
          <w:sz w:val="24"/>
          <w:szCs w:val="24"/>
        </w:rPr>
        <w:t xml:space="preserve">Информация о результатах контрольного мероприятия: </w:t>
      </w:r>
      <w:r w:rsidR="00946F33">
        <w:rPr>
          <w:sz w:val="24"/>
          <w:szCs w:val="24"/>
        </w:rPr>
        <w:t>п</w:t>
      </w:r>
      <w:r w:rsidR="00946F33" w:rsidRPr="00946F33">
        <w:rPr>
          <w:sz w:val="24"/>
          <w:szCs w:val="24"/>
        </w:rPr>
        <w:t xml:space="preserve">о итогам проведения </w:t>
      </w:r>
      <w:r w:rsidR="00946F33">
        <w:rPr>
          <w:sz w:val="24"/>
          <w:szCs w:val="24"/>
        </w:rPr>
        <w:t xml:space="preserve">контрольного мероприятия </w:t>
      </w:r>
      <w:r w:rsidR="00946F33" w:rsidRPr="00946F33">
        <w:rPr>
          <w:sz w:val="24"/>
          <w:szCs w:val="24"/>
        </w:rPr>
        <w:t xml:space="preserve">в рамках </w:t>
      </w:r>
      <w:r w:rsidR="00E0151F" w:rsidRPr="00E0151F">
        <w:rPr>
          <w:sz w:val="24"/>
          <w:szCs w:val="24"/>
        </w:rPr>
        <w:t xml:space="preserve">статьи 269.2 БК РФ и </w:t>
      </w:r>
      <w:r w:rsidR="00E0151F">
        <w:rPr>
          <w:sz w:val="24"/>
          <w:szCs w:val="24"/>
        </w:rPr>
        <w:t xml:space="preserve">в </w:t>
      </w:r>
      <w:r w:rsidR="00E0151F" w:rsidRPr="00E0151F">
        <w:rPr>
          <w:sz w:val="24"/>
          <w:szCs w:val="24"/>
        </w:rPr>
        <w:t>соответствии со стат</w:t>
      </w:r>
      <w:r w:rsidR="00E0151F">
        <w:rPr>
          <w:sz w:val="24"/>
          <w:szCs w:val="24"/>
        </w:rPr>
        <w:t>ьей 99 Федерального закона №44-</w:t>
      </w:r>
      <w:r w:rsidR="00E0151F" w:rsidRPr="00E0151F">
        <w:rPr>
          <w:sz w:val="24"/>
          <w:szCs w:val="24"/>
        </w:rPr>
        <w:t xml:space="preserve">ФЗ </w:t>
      </w:r>
      <w:r w:rsidR="00946F33" w:rsidRPr="00946F33">
        <w:rPr>
          <w:sz w:val="24"/>
          <w:szCs w:val="24"/>
        </w:rPr>
        <w:t>сделаны следующие выводы:</w:t>
      </w:r>
    </w:p>
    <w:p w:rsidR="00946F33" w:rsidRDefault="00946F33" w:rsidP="00946F33">
      <w:pPr>
        <w:ind w:firstLine="567"/>
        <w:jc w:val="both"/>
        <w:rPr>
          <w:sz w:val="24"/>
          <w:szCs w:val="24"/>
        </w:rPr>
      </w:pPr>
      <w:r w:rsidRPr="00946F33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объект контроля </w:t>
      </w:r>
      <w:r w:rsidRPr="00946F33">
        <w:rPr>
          <w:sz w:val="24"/>
          <w:szCs w:val="24"/>
        </w:rPr>
        <w:t>соблюдает сроки исполнения кассовых операций и целевое назначение финансирования</w:t>
      </w:r>
      <w:r>
        <w:rPr>
          <w:sz w:val="24"/>
          <w:szCs w:val="24"/>
        </w:rPr>
        <w:t>.</w:t>
      </w:r>
      <w:r w:rsidRPr="00946F33">
        <w:rPr>
          <w:sz w:val="24"/>
          <w:szCs w:val="24"/>
        </w:rPr>
        <w:t xml:space="preserve"> При проведении контрольных мероприятий нарушений выявлено не было.</w:t>
      </w:r>
    </w:p>
    <w:p w:rsidR="00681AFB" w:rsidRDefault="003A2265" w:rsidP="00681AFB">
      <w:pPr>
        <w:spacing w:after="480"/>
        <w:ind w:firstLine="567"/>
        <w:jc w:val="both"/>
        <w:rPr>
          <w:sz w:val="24"/>
          <w:szCs w:val="24"/>
        </w:rPr>
      </w:pPr>
      <w:r w:rsidRPr="00AF6D40">
        <w:rPr>
          <w:sz w:val="24"/>
          <w:szCs w:val="24"/>
        </w:rPr>
        <w:t>Объект контроля вправе представить письменные замечания (возражения, пояснения) на акт контрольного мероприятия в течение 15 рабочих дней со дня получения копии настоящего акта.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41"/>
        <w:gridCol w:w="1617"/>
        <w:gridCol w:w="170"/>
        <w:gridCol w:w="1701"/>
        <w:gridCol w:w="170"/>
        <w:gridCol w:w="2892"/>
      </w:tblGrid>
      <w:tr w:rsidR="00681AFB" w:rsidRPr="00AF6D40" w:rsidTr="00681AFB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1AFB" w:rsidRPr="00681AFB" w:rsidRDefault="00681AFB" w:rsidP="00681AFB">
            <w:pPr>
              <w:jc w:val="center"/>
              <w:rPr>
                <w:sz w:val="24"/>
                <w:szCs w:val="24"/>
              </w:rPr>
            </w:pPr>
            <w:r w:rsidRPr="00681AFB">
              <w:rPr>
                <w:sz w:val="24"/>
                <w:szCs w:val="24"/>
              </w:rPr>
              <w:t>Глава Пятилетского сельсовета</w:t>
            </w:r>
          </w:p>
          <w:p w:rsidR="00681AFB" w:rsidRPr="00681AFB" w:rsidRDefault="00681AFB" w:rsidP="00681AFB">
            <w:pPr>
              <w:jc w:val="center"/>
              <w:rPr>
                <w:sz w:val="24"/>
                <w:szCs w:val="24"/>
              </w:rPr>
            </w:pPr>
            <w:r w:rsidRPr="00681AFB">
              <w:rPr>
                <w:sz w:val="24"/>
                <w:szCs w:val="24"/>
              </w:rPr>
              <w:t>Черепановского района</w:t>
            </w:r>
          </w:p>
          <w:p w:rsidR="00681AFB" w:rsidRPr="00AF6D40" w:rsidRDefault="00681AFB" w:rsidP="00681AFB">
            <w:pPr>
              <w:jc w:val="center"/>
              <w:rPr>
                <w:sz w:val="24"/>
                <w:szCs w:val="24"/>
              </w:rPr>
            </w:pPr>
            <w:r w:rsidRPr="00681AFB">
              <w:rPr>
                <w:sz w:val="24"/>
                <w:szCs w:val="24"/>
              </w:rPr>
              <w:t>Новосибирской области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FB" w:rsidRPr="00AF6D40" w:rsidRDefault="00681AFB" w:rsidP="007A56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1AFB" w:rsidRPr="00AF6D40" w:rsidRDefault="00681AFB" w:rsidP="007A56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FB" w:rsidRPr="00AF6D40" w:rsidRDefault="00681AFB" w:rsidP="007A56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1AFB" w:rsidRPr="00AF6D40" w:rsidRDefault="00681AFB" w:rsidP="007A56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AFB" w:rsidRPr="00AF6D40" w:rsidRDefault="00681AFB" w:rsidP="007A56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1AFB" w:rsidRPr="00AF6D40" w:rsidRDefault="00681AFB" w:rsidP="007A56F9">
            <w:pPr>
              <w:jc w:val="center"/>
              <w:rPr>
                <w:sz w:val="24"/>
                <w:szCs w:val="24"/>
              </w:rPr>
            </w:pPr>
            <w:r w:rsidRPr="00681AFB">
              <w:rPr>
                <w:sz w:val="24"/>
                <w:szCs w:val="24"/>
              </w:rPr>
              <w:t>О.А. Логвиненко</w:t>
            </w:r>
          </w:p>
        </w:tc>
      </w:tr>
      <w:tr w:rsidR="00681AFB" w:rsidRPr="00AF6D40" w:rsidTr="00681AFB">
        <w:tc>
          <w:tcPr>
            <w:tcW w:w="3289" w:type="dxa"/>
            <w:tcBorders>
              <w:top w:val="single" w:sz="4" w:space="0" w:color="auto"/>
              <w:left w:val="nil"/>
              <w:right w:val="nil"/>
            </w:tcBorders>
          </w:tcPr>
          <w:p w:rsidR="00681AFB" w:rsidRPr="00AF6D40" w:rsidRDefault="00681AFB" w:rsidP="007A56F9">
            <w:pPr>
              <w:jc w:val="center"/>
              <w:rPr>
                <w:sz w:val="18"/>
                <w:szCs w:val="18"/>
              </w:rPr>
            </w:pPr>
            <w:r w:rsidRPr="00AF6D40">
              <w:rPr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right w:val="nil"/>
            </w:tcBorders>
          </w:tcPr>
          <w:p w:rsidR="00681AFB" w:rsidRPr="00AF6D40" w:rsidRDefault="00681AFB" w:rsidP="007A56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right w:val="nil"/>
            </w:tcBorders>
          </w:tcPr>
          <w:p w:rsidR="00681AFB" w:rsidRPr="00AF6D40" w:rsidRDefault="00681AFB" w:rsidP="007A56F9">
            <w:pPr>
              <w:jc w:val="center"/>
              <w:rPr>
                <w:sz w:val="18"/>
                <w:szCs w:val="18"/>
              </w:rPr>
            </w:pPr>
            <w:r w:rsidRPr="00AF6D40">
              <w:rPr>
                <w:sz w:val="18"/>
                <w:szCs w:val="18"/>
              </w:rPr>
              <w:t>(дата)</w:t>
            </w: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</w:tcPr>
          <w:p w:rsidR="00681AFB" w:rsidRPr="00AF6D40" w:rsidRDefault="00681AFB" w:rsidP="007A56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681AFB" w:rsidRPr="00AF6D40" w:rsidRDefault="00681AFB" w:rsidP="007A56F9">
            <w:pPr>
              <w:jc w:val="center"/>
              <w:rPr>
                <w:sz w:val="18"/>
                <w:szCs w:val="18"/>
              </w:rPr>
            </w:pPr>
            <w:r w:rsidRPr="00AF6D40">
              <w:rPr>
                <w:sz w:val="18"/>
                <w:szCs w:val="18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</w:tcPr>
          <w:p w:rsidR="00681AFB" w:rsidRPr="00AF6D40" w:rsidRDefault="00681AFB" w:rsidP="007A56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right w:val="nil"/>
            </w:tcBorders>
          </w:tcPr>
          <w:p w:rsidR="00681AFB" w:rsidRPr="00AF6D40" w:rsidRDefault="00681AFB" w:rsidP="007A56F9">
            <w:pPr>
              <w:jc w:val="center"/>
              <w:rPr>
                <w:sz w:val="18"/>
                <w:szCs w:val="18"/>
              </w:rPr>
            </w:pPr>
            <w:r w:rsidRPr="00AF6D40">
              <w:rPr>
                <w:sz w:val="18"/>
                <w:szCs w:val="18"/>
              </w:rPr>
              <w:t>(инициалы и фамилия)</w:t>
            </w:r>
          </w:p>
        </w:tc>
      </w:tr>
      <w:tr w:rsidR="007B3B84" w:rsidRPr="00AF6D40" w:rsidTr="00681AFB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B84" w:rsidRPr="00AF6D40" w:rsidRDefault="00902621" w:rsidP="007B3B84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Специалист</w:t>
            </w:r>
            <w:r w:rsidR="004914AF">
              <w:rPr>
                <w:sz w:val="24"/>
                <w:szCs w:val="24"/>
              </w:rPr>
              <w:t xml:space="preserve"> </w:t>
            </w:r>
            <w:r w:rsidR="004914AF" w:rsidRPr="004914AF">
              <w:rPr>
                <w:sz w:val="24"/>
                <w:szCs w:val="24"/>
              </w:rPr>
              <w:t>администрации Пятилетского сельсовета Черепановского района Новосибирской области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3B84" w:rsidRPr="00AF6D40" w:rsidRDefault="007B3B84" w:rsidP="007B3B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B84" w:rsidRPr="00AF6D40" w:rsidRDefault="007B3B84" w:rsidP="007B3B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3B84" w:rsidRPr="00AF6D40" w:rsidRDefault="007B3B84" w:rsidP="007B3B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B84" w:rsidRPr="00AF6D40" w:rsidRDefault="007B3B84" w:rsidP="007B3B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3B84" w:rsidRPr="00AF6D40" w:rsidRDefault="007B3B84" w:rsidP="007B3B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B84" w:rsidRPr="00AF6D40" w:rsidRDefault="00902621" w:rsidP="007B3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Д.А. Пятков</w:t>
            </w:r>
          </w:p>
        </w:tc>
      </w:tr>
      <w:tr w:rsidR="007B3B84" w:rsidRPr="00AF6D40" w:rsidTr="00681AFB">
        <w:tc>
          <w:tcPr>
            <w:tcW w:w="3289" w:type="dxa"/>
            <w:tcBorders>
              <w:top w:val="single" w:sz="4" w:space="0" w:color="auto"/>
              <w:left w:val="nil"/>
              <w:right w:val="nil"/>
            </w:tcBorders>
          </w:tcPr>
          <w:p w:rsidR="007B3B84" w:rsidRPr="00AF6D40" w:rsidRDefault="007B3B84" w:rsidP="007B3B84">
            <w:pPr>
              <w:jc w:val="center"/>
              <w:rPr>
                <w:sz w:val="18"/>
                <w:szCs w:val="18"/>
              </w:rPr>
            </w:pPr>
            <w:r w:rsidRPr="00AF6D40">
              <w:rPr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right w:val="nil"/>
            </w:tcBorders>
          </w:tcPr>
          <w:p w:rsidR="007B3B84" w:rsidRPr="00AF6D40" w:rsidRDefault="007B3B84" w:rsidP="007B3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right w:val="nil"/>
            </w:tcBorders>
          </w:tcPr>
          <w:p w:rsidR="007B3B84" w:rsidRPr="00AF6D40" w:rsidRDefault="007B3B84" w:rsidP="007B3B84">
            <w:pPr>
              <w:jc w:val="center"/>
              <w:rPr>
                <w:sz w:val="18"/>
                <w:szCs w:val="18"/>
              </w:rPr>
            </w:pPr>
            <w:r w:rsidRPr="00AF6D40">
              <w:rPr>
                <w:sz w:val="18"/>
                <w:szCs w:val="18"/>
              </w:rPr>
              <w:t>(дата)</w:t>
            </w: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</w:tcPr>
          <w:p w:rsidR="007B3B84" w:rsidRPr="00AF6D40" w:rsidRDefault="007B3B84" w:rsidP="007B3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7B3B84" w:rsidRPr="00AF6D40" w:rsidRDefault="007B3B84" w:rsidP="007B3B84">
            <w:pPr>
              <w:jc w:val="center"/>
              <w:rPr>
                <w:sz w:val="18"/>
                <w:szCs w:val="18"/>
              </w:rPr>
            </w:pPr>
            <w:r w:rsidRPr="00AF6D40">
              <w:rPr>
                <w:sz w:val="18"/>
                <w:szCs w:val="18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</w:tcPr>
          <w:p w:rsidR="007B3B84" w:rsidRPr="00AF6D40" w:rsidRDefault="007B3B84" w:rsidP="007B3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right w:val="nil"/>
            </w:tcBorders>
          </w:tcPr>
          <w:p w:rsidR="007B3B84" w:rsidRPr="00AF6D40" w:rsidRDefault="007B3B84" w:rsidP="007B3B84">
            <w:pPr>
              <w:jc w:val="center"/>
              <w:rPr>
                <w:sz w:val="18"/>
                <w:szCs w:val="18"/>
              </w:rPr>
            </w:pPr>
            <w:r w:rsidRPr="00AF6D40">
              <w:rPr>
                <w:sz w:val="18"/>
                <w:szCs w:val="18"/>
              </w:rPr>
              <w:t>(инициалы и фамилия)</w:t>
            </w:r>
          </w:p>
        </w:tc>
      </w:tr>
    </w:tbl>
    <w:p w:rsidR="003A2265" w:rsidRPr="00AF6D40" w:rsidRDefault="00AB4246" w:rsidP="00AB4246">
      <w:pPr>
        <w:spacing w:before="480"/>
        <w:rPr>
          <w:sz w:val="24"/>
          <w:szCs w:val="24"/>
        </w:rPr>
      </w:pPr>
      <w:r w:rsidRPr="00AF6D40">
        <w:rPr>
          <w:sz w:val="24"/>
          <w:szCs w:val="24"/>
        </w:rPr>
        <w:t xml:space="preserve">Копию акта контрольного мероприятия получил:  </w:t>
      </w:r>
    </w:p>
    <w:p w:rsidR="003A2265" w:rsidRPr="00AF6D40" w:rsidRDefault="00AB4246" w:rsidP="00C16AFD">
      <w:pPr>
        <w:pBdr>
          <w:top w:val="single" w:sz="4" w:space="1" w:color="auto"/>
        </w:pBdr>
        <w:ind w:left="5273"/>
        <w:jc w:val="center"/>
        <w:rPr>
          <w:sz w:val="18"/>
          <w:szCs w:val="18"/>
        </w:rPr>
      </w:pPr>
      <w:proofErr w:type="gramStart"/>
      <w:r w:rsidRPr="00AF6D40">
        <w:rPr>
          <w:sz w:val="18"/>
          <w:szCs w:val="18"/>
        </w:rPr>
        <w:t>(указываются должность,</w:t>
      </w:r>
      <w:proofErr w:type="gramEnd"/>
    </w:p>
    <w:p w:rsidR="00AB4246" w:rsidRPr="00AF6D40" w:rsidRDefault="00AB4246" w:rsidP="00AB4246">
      <w:pPr>
        <w:tabs>
          <w:tab w:val="right" w:pos="9923"/>
        </w:tabs>
        <w:rPr>
          <w:sz w:val="24"/>
          <w:szCs w:val="24"/>
        </w:rPr>
      </w:pPr>
      <w:r w:rsidRPr="00AF6D40">
        <w:rPr>
          <w:sz w:val="24"/>
          <w:szCs w:val="24"/>
        </w:rPr>
        <w:tab/>
        <w:t>.</w:t>
      </w:r>
    </w:p>
    <w:p w:rsidR="00AB4246" w:rsidRPr="00AF6D40" w:rsidRDefault="00AB4246" w:rsidP="00E7399C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proofErr w:type="gramStart"/>
      <w:r w:rsidRPr="00AF6D40">
        <w:rPr>
          <w:sz w:val="18"/>
          <w:szCs w:val="18"/>
        </w:rPr>
        <w:t>фамилия, имя, отчество (при наличии) руководителя объекта контроля (его уполномоченного представителя), получившего копию акта контрольного мероприятия, дата, подпись)</w:t>
      </w:r>
      <w:proofErr w:type="gramEnd"/>
    </w:p>
    <w:p w:rsidR="00AB4246" w:rsidRPr="00AF6D40" w:rsidRDefault="00AB4246" w:rsidP="00FC249B">
      <w:pPr>
        <w:rPr>
          <w:sz w:val="24"/>
          <w:szCs w:val="24"/>
        </w:rPr>
      </w:pPr>
    </w:p>
    <w:sectPr w:rsidR="00AB4246" w:rsidRPr="00AF6D40" w:rsidSect="001B0549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256" w:rsidRDefault="001E4256">
      <w:r>
        <w:separator/>
      </w:r>
    </w:p>
  </w:endnote>
  <w:endnote w:type="continuationSeparator" w:id="0">
    <w:p w:rsidR="001E4256" w:rsidRDefault="001E4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256" w:rsidRDefault="001E4256">
      <w:r>
        <w:separator/>
      </w:r>
    </w:p>
  </w:footnote>
  <w:footnote w:type="continuationSeparator" w:id="0">
    <w:p w:rsidR="001E4256" w:rsidRDefault="001E4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ignoreMixedContent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55861"/>
    <w:rsid w:val="00064425"/>
    <w:rsid w:val="000705DF"/>
    <w:rsid w:val="00133BF7"/>
    <w:rsid w:val="00151748"/>
    <w:rsid w:val="001903CE"/>
    <w:rsid w:val="001A2044"/>
    <w:rsid w:val="001A4852"/>
    <w:rsid w:val="001A5634"/>
    <w:rsid w:val="001B0549"/>
    <w:rsid w:val="001E4256"/>
    <w:rsid w:val="002D4315"/>
    <w:rsid w:val="00331010"/>
    <w:rsid w:val="003A2265"/>
    <w:rsid w:val="00414C7B"/>
    <w:rsid w:val="00447558"/>
    <w:rsid w:val="00457543"/>
    <w:rsid w:val="004914AF"/>
    <w:rsid w:val="00524AF5"/>
    <w:rsid w:val="00530273"/>
    <w:rsid w:val="005E2BE6"/>
    <w:rsid w:val="00636D74"/>
    <w:rsid w:val="00660658"/>
    <w:rsid w:val="00681AFB"/>
    <w:rsid w:val="006F25D1"/>
    <w:rsid w:val="00703AD6"/>
    <w:rsid w:val="007272F0"/>
    <w:rsid w:val="0075777C"/>
    <w:rsid w:val="0078425C"/>
    <w:rsid w:val="007B3B84"/>
    <w:rsid w:val="007C6379"/>
    <w:rsid w:val="007F1418"/>
    <w:rsid w:val="00811621"/>
    <w:rsid w:val="008A3C28"/>
    <w:rsid w:val="008B12EE"/>
    <w:rsid w:val="008F3975"/>
    <w:rsid w:val="00902621"/>
    <w:rsid w:val="00946F33"/>
    <w:rsid w:val="009718F3"/>
    <w:rsid w:val="00984860"/>
    <w:rsid w:val="009E1E5D"/>
    <w:rsid w:val="00A02E37"/>
    <w:rsid w:val="00A24163"/>
    <w:rsid w:val="00AB4246"/>
    <w:rsid w:val="00AC6547"/>
    <w:rsid w:val="00AD1148"/>
    <w:rsid w:val="00AF6D40"/>
    <w:rsid w:val="00B0174E"/>
    <w:rsid w:val="00B053DA"/>
    <w:rsid w:val="00B4257A"/>
    <w:rsid w:val="00B66943"/>
    <w:rsid w:val="00B91A73"/>
    <w:rsid w:val="00C16AFD"/>
    <w:rsid w:val="00C557FA"/>
    <w:rsid w:val="00C85D35"/>
    <w:rsid w:val="00CC3F06"/>
    <w:rsid w:val="00D559F3"/>
    <w:rsid w:val="00D977FD"/>
    <w:rsid w:val="00DC5976"/>
    <w:rsid w:val="00E0151F"/>
    <w:rsid w:val="00E1651A"/>
    <w:rsid w:val="00E54E5B"/>
    <w:rsid w:val="00E7399C"/>
    <w:rsid w:val="00EB4717"/>
    <w:rsid w:val="00EB7B3B"/>
    <w:rsid w:val="00F10B55"/>
    <w:rsid w:val="00F26D7E"/>
    <w:rsid w:val="00F32CB2"/>
    <w:rsid w:val="00F424A6"/>
    <w:rsid w:val="00F71F0A"/>
    <w:rsid w:val="00F72DFF"/>
    <w:rsid w:val="00FA1E69"/>
    <w:rsid w:val="00FC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549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B054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B0549"/>
    <w:rPr>
      <w:sz w:val="20"/>
      <w:szCs w:val="20"/>
    </w:rPr>
  </w:style>
  <w:style w:type="paragraph" w:styleId="a5">
    <w:name w:val="footer"/>
    <w:basedOn w:val="a"/>
    <w:link w:val="a6"/>
    <w:uiPriority w:val="99"/>
    <w:rsid w:val="001B054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B0549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1B0549"/>
  </w:style>
  <w:style w:type="character" w:customStyle="1" w:styleId="a8">
    <w:name w:val="Текст сноски Знак"/>
    <w:basedOn w:val="a0"/>
    <w:link w:val="a7"/>
    <w:uiPriority w:val="99"/>
    <w:semiHidden/>
    <w:rsid w:val="001B0549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1B0549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549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B054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B0549"/>
    <w:rPr>
      <w:sz w:val="20"/>
      <w:szCs w:val="20"/>
    </w:rPr>
  </w:style>
  <w:style w:type="paragraph" w:styleId="a5">
    <w:name w:val="footer"/>
    <w:basedOn w:val="a"/>
    <w:link w:val="a6"/>
    <w:uiPriority w:val="99"/>
    <w:rsid w:val="001B054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B0549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1B0549"/>
  </w:style>
  <w:style w:type="character" w:customStyle="1" w:styleId="a8">
    <w:name w:val="Текст сноски Знак"/>
    <w:basedOn w:val="a0"/>
    <w:link w:val="a7"/>
    <w:uiPriority w:val="99"/>
    <w:semiHidden/>
    <w:rsid w:val="001B0549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1B0549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0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803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Денис Пятков</dc:creator>
  <dc:description>Подготовлено на базе материалов БСС «Система Главбух»</dc:description>
  <cp:lastModifiedBy>Денис Пятков</cp:lastModifiedBy>
  <cp:revision>17</cp:revision>
  <dcterms:created xsi:type="dcterms:W3CDTF">2026-01-14T16:17:00Z</dcterms:created>
  <dcterms:modified xsi:type="dcterms:W3CDTF">2026-01-14T17:06:00Z</dcterms:modified>
</cp:coreProperties>
</file>