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980B4E" w:rsidP="00685716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1103BF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660663">
        <w:rPr>
          <w:rFonts w:ascii="Times New Roman" w:hAnsi="Times New Roman"/>
          <w:b/>
          <w:u w:val="single"/>
        </w:rPr>
        <w:t>87</w:t>
      </w:r>
      <w:bookmarkStart w:id="0" w:name="_GoBack"/>
      <w:bookmarkEnd w:id="0"/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660663">
        <w:rPr>
          <w:rFonts w:ascii="Times New Roman" w:hAnsi="Times New Roman"/>
        </w:rPr>
        <w:t>0</w:t>
      </w:r>
      <w:r w:rsidR="0029429C">
        <w:rPr>
          <w:rFonts w:ascii="Times New Roman" w:hAnsi="Times New Roman"/>
        </w:rPr>
        <w:t>2</w:t>
      </w:r>
      <w:r w:rsidR="009A1050" w:rsidRPr="00BB7DC5">
        <w:rPr>
          <w:rFonts w:ascii="Times New Roman" w:hAnsi="Times New Roman"/>
        </w:rPr>
        <w:t xml:space="preserve"> </w:t>
      </w:r>
      <w:r w:rsidR="00660663">
        <w:rPr>
          <w:rFonts w:ascii="Times New Roman" w:hAnsi="Times New Roman"/>
        </w:rPr>
        <w:t>сентября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D714BF" w:rsidRDefault="00D714BF" w:rsidP="00AF3228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D714BF">
        <w:rPr>
          <w:rFonts w:ascii="Times New Roman" w:hAnsi="Times New Roman"/>
          <w:b/>
          <w:i/>
          <w:sz w:val="24"/>
          <w:szCs w:val="24"/>
        </w:rPr>
        <w:t xml:space="preserve">Пресс-служба Кадастровой палаты </w:t>
      </w:r>
    </w:p>
    <w:p w:rsidR="00D714BF" w:rsidRDefault="00D714BF" w:rsidP="00AF3228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D714BF">
        <w:rPr>
          <w:rFonts w:ascii="Times New Roman" w:hAnsi="Times New Roman"/>
          <w:b/>
          <w:i/>
          <w:sz w:val="24"/>
          <w:szCs w:val="24"/>
        </w:rPr>
        <w:t xml:space="preserve">по Новосибирской области информирует </w:t>
      </w:r>
    </w:p>
    <w:p w:rsidR="00D714BF" w:rsidRPr="00B902E3" w:rsidRDefault="00D714BF" w:rsidP="00AF322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 xml:space="preserve">Эксперты Кадастровой палаты рассказали, </w:t>
      </w:r>
    </w:p>
    <w:p w:rsidR="00660663" w:rsidRP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как избежать земельных споров с соседями</w:t>
      </w:r>
    </w:p>
    <w:p w:rsidR="00660663" w:rsidRPr="00660663" w:rsidRDefault="00660663" w:rsidP="006606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</w:pP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Федеральная кадастровая палата подготовила инструкцию по согласованию границ участков с соседями.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июне Президент России Владимир Путин подписал закон «О внесении изменений в Федеральный закон «О кадастровой деятельности» и Федеральный закон «О государственной регистрации недвижимости», который позволяет урегулировать вопрос согласования общих границ земельных участков. Эксперты Федеральной кадастровой палаты подготовили инструкцию о корректном проведении согласования границ, а также рассказали, как с помощью внесения информации в Единый государственный реестр недвижимости (ЕГРН) защитить свои права и законные интересы. 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history="1">
        <w:r w:rsidRPr="00660663">
          <w:rPr>
            <w:rFonts w:ascii="Times New Roman" w:eastAsia="Times New Roman" w:hAnsi="Times New Roman"/>
            <w:color w:val="0000FF"/>
            <w:spacing w:val="3"/>
            <w:sz w:val="24"/>
            <w:szCs w:val="24"/>
            <w:u w:val="single"/>
            <w:lang w:eastAsia="ru-RU"/>
          </w:rPr>
          <w:t>Законом</w:t>
        </w:r>
      </w:hyperlink>
      <w:r w:rsidRPr="0066066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 кадастре установлено, что </w:t>
      </w:r>
      <w:r w:rsidRPr="006606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местоположение</w:t>
      </w:r>
      <w:r w:rsidRPr="0066066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границ согласовывается с гражданами, обладающими смежными земельными участками на праве собственности, пожизненного наследуемого владения, постоянного (бессрочного) пользования или аренды на срок более пяти лет. Согласование границ является обязательной частью межевания в случае уточнения границ существующего участка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если сведения о границах смежных участков отсутствуют в ЕГРН.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провести установление границ, собственнику необходимо воспользоваться услугами кадастрового инженера. </w:t>
      </w:r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«Общедоступный </w:t>
      </w:r>
      <w:hyperlink r:id="rId10" w:history="1">
        <w:r w:rsidRPr="00660663">
          <w:rPr>
            <w:rFonts w:ascii="Times New Roman" w:eastAsia="Times New Roman" w:hAnsi="Times New Roman"/>
            <w:i/>
            <w:color w:val="0000FF"/>
            <w:sz w:val="24"/>
            <w:szCs w:val="24"/>
            <w:u w:val="single"/>
            <w:lang w:eastAsia="ru-RU"/>
          </w:rPr>
          <w:t>сервис</w:t>
        </w:r>
      </w:hyperlink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«Реестр кадастровых инженеров» поможет выбрать лучшего специалиста. В реестре содержится информация о количестве решений о приостановлении и отказах в проведении кадастрового учета, принятых органом регистрации прав по вине кадастрового инженера», - 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говорит замглавы Федеральной кадастровой палаты Марина Семенова.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Кадастровый инженер должен и провести</w:t>
      </w:r>
      <w:r w:rsidRPr="0066066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процедуру с</w:t>
      </w:r>
      <w:r w:rsidRPr="006606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огласования границ: индивидуально с каждым владельцем смежного участка или на общем собрании. В том и другом случае составляется акт согласования, который 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заверяется личными подписями всех заинтересованных лиц или их представителей.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проведения собрания регламентируется Федеральным законом «О кадастровой деятельности». </w:t>
      </w:r>
      <w:r w:rsidRPr="006606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Так, согласно статье 39, все заинтересованные лица должны быть уведомлены о месте и времени проведения собрания не </w:t>
      </w:r>
      <w:proofErr w:type="gramStart"/>
      <w:r w:rsidRPr="006606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позднее</w:t>
      </w:r>
      <w:proofErr w:type="gramEnd"/>
      <w:r w:rsidRPr="006606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чем за 30 дней до предполагаемой даты. Для этого кадастровый инженер направляет п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равообладателям смежных земельных участков извещения: на почтовые или электронные адреса.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разрешает проводить собрание собственников в любом месте – по согласованию с </w:t>
      </w:r>
      <w:proofErr w:type="gram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заинтересованным</w:t>
      </w:r>
      <w:proofErr w:type="gram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лицами, даже без выезда на участок. Но в интересах правообладателей – участвовать в процессе установления границ на местности. Стоит подписывать акт согласования, только убедившись в правильности установления местоположения границ.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При несогласии с расположением смежных границ и невозможности разрешить спор с соседом, необходимо подать кадастровому инженеру письменные возражения. Их кадастровый инженер зафиксирует в акте согласования, а оригиналы возражений станут неотъемлемой частью межевого плана.</w:t>
      </w:r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«Законодательство не наделяет кадастрового инженера правом решать земельные споры, поэтому при наличии обоснованных возражений орган регистрации прав приостановит учетно-регистрационные действия, а решать разногласия соседям придется уже в суде», 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- отмечает замглавы Федеральной Кадастровой палаты Марина Семенова. В этом случае</w:t>
      </w:r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надо подать исковое заявление в суд. Кадастровый инженер, проводивший межевание, также может быть привлечен к делу в качестве третьего лица.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Судебные тяжбы по вопросам установления границ участков считаются одними </w:t>
      </w:r>
      <w:proofErr w:type="gram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самых сложных и длительных. Поэтому по возможности урегулировать земельный спор лучше на стадии согласования границ.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Важно отметить – если кадастровый инженер не может найти адрес смежника, адресованное ему извещение публикуется в прессе, обычно – в местной газете. Несмотря на то, что адресат может не прочитать объявление в газете, он будет считаться надлежащим образом оповещенным. При этом отсутствие возражений с его стороны, неявка на собрание будут расцениваться как согласие с границами земельного участка соседа. Таким образом, согласование границы смежного участка может состояться без его владельца.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Предотвратить подобную ситуацию помогает внесение контактных данных правообладателей земельных участков в ЕГРН. </w:t>
      </w:r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>«Добавить почтовый или электронный адрес в ЕГРН стоит каждому правообладателю»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, – говорит Марина Семенова. </w:t>
      </w:r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действиях, косвенно связанных с его недвижимостью.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Добавить свои контактные данные в сведения ЕГРН, чтобы всегда оставаться на связи, просто: достаточно подать соответствующее заявление в ближайшем офисе МФЦ.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официально согласованными. </w:t>
      </w:r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>«Процедура согласования общих границ имеет большое значение для всех заинтересованных лиц. Добавление адреса в сведения ЕГРН позволит владельцу смежного участка вовремя получить уведомление о проведении собрания, а личное присутствие при замерах поможет предотвратить возможные ошибки при установлении границ»,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- говорит Марина Семенова.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Напомним, Президент России Владимир Путин подписал закон, который позволяет урегулировать вопрос согласования общих границ земельных участков. 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направлен на совершенствование процедуры комплексных кадастровых работ. Поправки уточняют перечень обязательных условий для выполнения кадастровых работ, в том числе комплексных, и кадастрового учета.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В числе важнейших новаций – утверждение права кадастровых инженеров запрашивать из ЕГРН необходимую для кадастровых работ информацию, в том числе сведения об адресах владельцев недвижимости: почтовых и электронных. Доступ к актуальным и достоверным контактам из реестра недвижимости снизит риски для владельцев земельных участков при проведении процедуры согласования границ смежных участков. </w:t>
      </w:r>
    </w:p>
    <w:p w:rsidR="0029429C" w:rsidRPr="00660663" w:rsidRDefault="0029429C" w:rsidP="00294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помощью электронного сервиса </w:t>
      </w:r>
      <w:proofErr w:type="spellStart"/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>можно получить нужный список документов</w:t>
      </w:r>
    </w:p>
    <w:p w:rsidR="00660663" w:rsidRP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663" w:rsidRPr="00660663" w:rsidRDefault="00660663" w:rsidP="006606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Электронный сервис </w:t>
      </w:r>
      <w:hyperlink r:id="rId11" w:history="1">
        <w:proofErr w:type="spellStart"/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hyperlink r:id="rId12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Регистрация просто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» дает пользователям возможность узнать, какие документы и сколько времени потребуется для различных ситуаций оформления недвижимости.</w:t>
      </w:r>
    </w:p>
    <w:p w:rsidR="00660663" w:rsidRPr="00660663" w:rsidRDefault="00660663" w:rsidP="006606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работы на сервисе не нужно проходить авторизацию. Кроме того, не нужно вводить конкретные данные о вашей недвижимости: достаточно ответов на общие вопросы для определения ситуации. </w:t>
      </w:r>
    </w:p>
    <w:p w:rsidR="00660663" w:rsidRPr="00660663" w:rsidRDefault="00660663" w:rsidP="006606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сформировать необходимый для получения услуги пакет документов, пользователь отвечает на вопросы с предложенными вариантами ответов. Для начала нужно выбрать объект, операцию по которому планируется совершить. Затем следует выбрать необходимую процедуру и ответить на несколько вопросов для уточнения ситуации. </w:t>
      </w:r>
    </w:p>
    <w:p w:rsidR="00660663" w:rsidRPr="00660663" w:rsidRDefault="00660663" w:rsidP="0066066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прохождения опроса пользователь получает актуальный список документов, которые необходимо подать для осуществления конкретной процедуры. Список документов можно распечатать или поделиться ссылкой на него. Кроме списка документов пользователь получает 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информацию о размере государственной пошлины и сроке оказания услуги. После чего заявителю нужно подать документы на официальном сайте </w:t>
      </w:r>
      <w:hyperlink r:id="rId13" w:history="1">
        <w:proofErr w:type="spellStart"/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Росреестра</w:t>
        </w:r>
        <w:proofErr w:type="spellEnd"/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центре «</w:t>
      </w:r>
      <w:hyperlink r:id="rId14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A3B8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Единый справочный телефон: 8(800)100-34-34. Звонок из регионов России бесплатный.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0663" w:rsidRDefault="00660663" w:rsidP="00660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Россияне смогут запросить сведения о </w:t>
      </w:r>
    </w:p>
    <w:p w:rsidR="00660663" w:rsidRPr="00660663" w:rsidRDefault="00660663" w:rsidP="00660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недвижимости онлайн с сайта Кадастровой палаты</w:t>
      </w:r>
    </w:p>
    <w:p w:rsidR="00660663" w:rsidRPr="00660663" w:rsidRDefault="00660663" w:rsidP="006606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Минэкономразвития России приняло </w:t>
      </w:r>
      <w:hyperlink r:id="rId15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</w:t>
        </w:r>
      </w:hyperlink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порядок предоставления сведений, содержащихся в Едином государственном реестре недвижимости (ЕГРН). Согласно поправкам, получить выписку об объектах недвижимости можно с сайта Федеральной кадастровой палаты.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предоставления сведений из ЕГРН, согласно законодательству, предусматривает форму запроса, способы получения </w:t>
      </w:r>
      <w:proofErr w:type="spellStart"/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основания для отказа в предоставлении сведений из ЕГРН.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Сегодня заявитель, независимо от места своего нахождения, может получить сведения из ЕГРН о зарегистрированных правах на объекты </w:t>
      </w:r>
      <w:proofErr w:type="gramStart"/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недвижимости</w:t>
      </w:r>
      <w:proofErr w:type="gramEnd"/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в виде бумажного документа, так и в электронном виде.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</w:t>
      </w:r>
      <w:hyperlink r:id="rId16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поправкам</w:t>
        </w:r>
      </w:hyperlink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порядок предоставления сведений, внесенным приказом Минэкономразвития от 19.07.2019 № 433, выписки из ЕГРН теперь можно получить с сайта Кадастровой палаты.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общедоступным сведениям относятся, в том числе, сведения об основных характеристиках и зарегистрированных правах на объект недвижимости и сведения о переходе прав. Запрос на предоставление таких сведений в электронном виде не требует заверения электронной подписью.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формировании запроса на предоставление сведений ограниченного доступа в электронном виде запрос заверяется квалифицированной электронной подписью заявителя.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66066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Для проведения различных сделок в любой момент времени гражданам может потребоваться, например, подтверждение права собственности на объекты недвижимости – и соответствующие выписки из </w:t>
      </w:r>
      <w:proofErr w:type="spellStart"/>
      <w:r w:rsidRPr="0066066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госреестра</w:t>
      </w:r>
      <w:proofErr w:type="spellEnd"/>
      <w:r w:rsidRPr="0066066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. Предоставление сведений из ЕГРН в электронном виде фактически в режиме онлайн позволяет повысить качество и оперативность оказания </w:t>
      </w:r>
      <w:proofErr w:type="spellStart"/>
      <w:r w:rsidRPr="0066066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госуслуг</w:t>
      </w:r>
      <w:proofErr w:type="spellEnd"/>
      <w:r w:rsidRPr="0066066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и существенно сократить временные затраты заявителя», </w:t>
      </w: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сказал замглавы Федеральной кадастровой палаты Павел Чащин.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 отметил, что сведения из ЕГРН, предоставляемые в электронной форме, имеют такую же юридическую силу, как и сведения из ЕГРН в виде бумажного документа</w:t>
      </w:r>
      <w:r w:rsidRPr="0066066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 «Выписка, полученная с сайта Кадастровой палаты после запуска сервиса по выдаче сведений, будет заверяться усиленной квалифицированной электронной подписью органа регистрации прав</w:t>
      </w: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- отметил Павел Чащин.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частности, выписка из ЕГРН может потребоваться, например, при проведении сделки купли-продажи: с ее помощью можно уточнить зарегистрировано ли право собственности на объект, характеристики объекта недвижимости, наличие обременений или ограничений и т.д. </w:t>
      </w:r>
    </w:p>
    <w:p w:rsidR="00660663" w:rsidRPr="00660663" w:rsidRDefault="00660663" w:rsidP="00660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Ранее стало известно о разработке </w:t>
      </w:r>
      <w:r w:rsidRPr="00660663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проекта федерального закона,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направленного на противодействие незаконному предоставлению сведений, содержащихся в Едином государственном реестре недвижимости (ЕГРН). Целью законопроекта является исключение деятельности «сайтов-двойников». Для предотвращения деятельности таких сайтов законопроект предусматривает административную ответственность за перепродажу сведений ЕГРН третьим лицам за плату. Как </w:t>
      </w:r>
      <w:hyperlink r:id="rId17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отмечал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Федеральной кадастровой палаты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Парвиз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Тухтасунов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, данную проблему необходимо рассматривать комплексно. «</w:t>
      </w:r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 точки зрения административного регулирования, Минэкономразвития совместно с </w:t>
      </w:r>
      <w:proofErr w:type="spellStart"/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>Росреестром</w:t>
      </w:r>
      <w:proofErr w:type="spellEnd"/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подготовили проект изменений в КоАП, чтобы предотвратить возможность перепродажи сведений. Но одно из важнейших направлений – модернизация самих сервисов </w:t>
      </w:r>
      <w:proofErr w:type="spellStart"/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>Росреестра</w:t>
      </w:r>
      <w:proofErr w:type="spellEnd"/>
      <w:r w:rsidRPr="0066066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Кадастровой палаты. Если сервисы будут удобнее, а цена у государства в любом случае ниже, чем у сайтов-двойников, то все будут пользоваться именно этими сервисами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», - говорил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Тухтасунов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0663" w:rsidRDefault="00660663" w:rsidP="00660663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Горячая линия: предоставление сведений </w:t>
      </w:r>
    </w:p>
    <w:p w:rsidR="00660663" w:rsidRP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>ЕГРН по запросам, поданным в МФЦ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4 сентября </w:t>
      </w:r>
      <w:hyperlink r:id="rId18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Кадастровая палата по Новосибирской области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 проведение очередной горячей линии для жителей региона.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Телефонное консультирование будет посвящено предоставлению сведений ЕГРН в бумажном и электронном виде по запросам физических и юридических лиц, поданным в офисах и центрах «</w:t>
      </w:r>
      <w:hyperlink r:id="rId19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Мои Документы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вопросы о порядке предоставления сведений ЕГРН по запросам через МФЦ ответит начальник отдела обеспечения ведения ЕГРН Ольга Александровна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Поликанина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Звонки будут приниматься с 10.00 до 12.00 по телефону: +7(383)349-95-69 </w:t>
      </w: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br/>
        <w:t>(доб. 2006).</w:t>
      </w:r>
    </w:p>
    <w:tbl>
      <w:tblPr>
        <w:tblpPr w:leftFromText="180" w:rightFromText="180" w:bottomFromText="200" w:vertAnchor="text" w:horzAnchor="margin" w:tblpY="946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660663" w:rsidRPr="00660663" w:rsidTr="00660663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Гребенщиков В.</w:t>
            </w:r>
            <w:proofErr w:type="gramStart"/>
            <w:r w:rsidRPr="006606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60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Чупина Е.А</w:t>
            </w:r>
          </w:p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Шмидт И.А.</w:t>
            </w:r>
          </w:p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63" w:rsidRPr="00660663" w:rsidRDefault="00660663" w:rsidP="00660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660663" w:rsidRPr="00660663" w:rsidRDefault="00660663" w:rsidP="00660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 xml:space="preserve">Пятилетка ул. Центральная 12 , </w:t>
            </w:r>
          </w:p>
          <w:p w:rsidR="00660663" w:rsidRPr="00660663" w:rsidRDefault="00660663" w:rsidP="00660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63" w:rsidRPr="00660663" w:rsidRDefault="00660663" w:rsidP="00660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663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660663" w:rsidRPr="00660663" w:rsidRDefault="00660663" w:rsidP="00660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663" w:rsidRPr="00660663" w:rsidRDefault="00660663" w:rsidP="00660663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сентябре пройдут </w:t>
      </w:r>
      <w:proofErr w:type="spellStart"/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>вебинары</w:t>
      </w:r>
      <w:proofErr w:type="spellEnd"/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Федеральной кадастровой палаты</w:t>
      </w:r>
    </w:p>
    <w:p w:rsidR="00660663" w:rsidRPr="00660663" w:rsidRDefault="00660663" w:rsidP="006606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сентябре </w:t>
      </w:r>
      <w:hyperlink r:id="rId20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Федеральная кадастровая палата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 проведение двух тематических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вебинаров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25 сентября в 10.00 по московскому времени состоится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«Практические советы по изготовлению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техплана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участники получат советы, основанные на анализе типичных ошибок кадастровых инженеров при подготовке документов в результате кадастровых работ. Информация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специалисту улучшить качество выполняемой работы, а также получить комментарии к нововведениям в подготовке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техпланов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Какие объекты недвижимости подлежат кадастровому учету? Как определить площадь мансардного этажа? Чего не должно быть в разделе «Исходные данные»? Чем отличаются условные обозначения веранды и террасы? Как грамотно оформить «Заключение кадастрового инженера»? Ответы на эти и другие вопросы участники получат в ходе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. Важным является то, что у каждого участника будет возможность задать экспертам любой вопрос о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техплане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26 сентября в 10.00 по московскому времени состоится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«Новое в оформлении жилых и садовых домов».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Обучающий материал посвящен актуальным вопросам оформления индивидуальных жилых и садовых домов. Формат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вебинара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позволит получить ответы на любые вопросы о федеральных законах №№ 339 и 340. На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вебинаре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участники узнают о порядке и последствиях признания постройки самовольной. Кроме того, будут раскрыты новые полномочия органов местного самоуправления. Кадастровые инженеры получат достоверную информацию об уведомительном порядке строительства и реконструкции домов. 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принять участие в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вебинарах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, необходимо авторизоваться на сайте: </w:t>
      </w:r>
      <w:hyperlink r:id="rId21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https://webinar.kadastr.ru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Информация о стоимости участия в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вебинарах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указана на </w:t>
      </w:r>
      <w:hyperlink r:id="rId22" w:history="1"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сайте</w:t>
        </w:r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Обращаем внимание, что в разделе сайта «</w:t>
      </w:r>
      <w:hyperlink r:id="rId23" w:history="1">
        <w:proofErr w:type="gramStart"/>
        <w:r w:rsidRPr="0066066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Готовые</w:t>
        </w:r>
        <w:proofErr w:type="gramEnd"/>
      </w:hyperlink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» размещена новая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видеолекция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тему «Государственная кадастровая оценка. Первые итоги работы». Также в этом разделе для просмотра </w:t>
      </w:r>
      <w:proofErr w:type="gram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доступны</w:t>
      </w:r>
      <w:proofErr w:type="gram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видеолекции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66066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различным темам.</w:t>
      </w:r>
    </w:p>
    <w:p w:rsidR="00660663" w:rsidRP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0663" w:rsidRDefault="00660663" w:rsidP="006606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60663" w:rsidSect="002A4BAB">
      <w:footerReference w:type="default" r:id="rId24"/>
      <w:pgSz w:w="11906" w:h="16838"/>
      <w:pgMar w:top="851" w:right="851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BF" w:rsidRDefault="001103BF" w:rsidP="00523D35">
      <w:pPr>
        <w:spacing w:after="0" w:line="240" w:lineRule="auto"/>
      </w:pPr>
      <w:r>
        <w:separator/>
      </w:r>
    </w:p>
  </w:endnote>
  <w:endnote w:type="continuationSeparator" w:id="0">
    <w:p w:rsidR="001103BF" w:rsidRDefault="001103BF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663">
          <w:rPr>
            <w:noProof/>
          </w:rPr>
          <w:t>4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BF" w:rsidRDefault="001103BF" w:rsidP="00523D35">
      <w:pPr>
        <w:spacing w:after="0" w:line="240" w:lineRule="auto"/>
      </w:pPr>
      <w:r>
        <w:separator/>
      </w:r>
    </w:p>
  </w:footnote>
  <w:footnote w:type="continuationSeparator" w:id="0">
    <w:p w:rsidR="001103BF" w:rsidRDefault="001103BF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103BF"/>
    <w:rsid w:val="00177A6D"/>
    <w:rsid w:val="00183C4E"/>
    <w:rsid w:val="0022259D"/>
    <w:rsid w:val="00224AB2"/>
    <w:rsid w:val="00226625"/>
    <w:rsid w:val="00280C79"/>
    <w:rsid w:val="0029429C"/>
    <w:rsid w:val="002A3296"/>
    <w:rsid w:val="002A4BAB"/>
    <w:rsid w:val="002A6A77"/>
    <w:rsid w:val="002F2BDA"/>
    <w:rsid w:val="00302246"/>
    <w:rsid w:val="00323D8B"/>
    <w:rsid w:val="003413D8"/>
    <w:rsid w:val="00362CCC"/>
    <w:rsid w:val="003C5102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605CA9"/>
    <w:rsid w:val="00623A4C"/>
    <w:rsid w:val="00634490"/>
    <w:rsid w:val="00634F9C"/>
    <w:rsid w:val="006548D2"/>
    <w:rsid w:val="00660663"/>
    <w:rsid w:val="00666EED"/>
    <w:rsid w:val="00685716"/>
    <w:rsid w:val="007004B9"/>
    <w:rsid w:val="007817CB"/>
    <w:rsid w:val="007A013C"/>
    <w:rsid w:val="007C57AE"/>
    <w:rsid w:val="0081328E"/>
    <w:rsid w:val="00862831"/>
    <w:rsid w:val="00882DBA"/>
    <w:rsid w:val="00897917"/>
    <w:rsid w:val="008A3B83"/>
    <w:rsid w:val="008A5112"/>
    <w:rsid w:val="008C6E4D"/>
    <w:rsid w:val="008E285E"/>
    <w:rsid w:val="008F7008"/>
    <w:rsid w:val="009125BA"/>
    <w:rsid w:val="0092003E"/>
    <w:rsid w:val="009646EE"/>
    <w:rsid w:val="00970A0C"/>
    <w:rsid w:val="009746B8"/>
    <w:rsid w:val="00980B4E"/>
    <w:rsid w:val="009A1050"/>
    <w:rsid w:val="009B6924"/>
    <w:rsid w:val="009C1D26"/>
    <w:rsid w:val="00A0469F"/>
    <w:rsid w:val="00A069C3"/>
    <w:rsid w:val="00A34E5F"/>
    <w:rsid w:val="00A823D0"/>
    <w:rsid w:val="00A841A9"/>
    <w:rsid w:val="00AA333A"/>
    <w:rsid w:val="00AF3228"/>
    <w:rsid w:val="00B045AB"/>
    <w:rsid w:val="00B502C1"/>
    <w:rsid w:val="00B902E3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B7F7D"/>
    <w:rsid w:val="00CC3631"/>
    <w:rsid w:val="00CC7DD8"/>
    <w:rsid w:val="00CD15E3"/>
    <w:rsid w:val="00D23328"/>
    <w:rsid w:val="00D37B01"/>
    <w:rsid w:val="00D714BF"/>
    <w:rsid w:val="00D8083F"/>
    <w:rsid w:val="00D83B1A"/>
    <w:rsid w:val="00D903C5"/>
    <w:rsid w:val="00DB3B44"/>
    <w:rsid w:val="00DC0CE5"/>
    <w:rsid w:val="00E0265D"/>
    <w:rsid w:val="00E1749C"/>
    <w:rsid w:val="00E33482"/>
    <w:rsid w:val="00E51E21"/>
    <w:rsid w:val="00EB21F4"/>
    <w:rsid w:val="00EB6A94"/>
    <w:rsid w:val="00EC3B16"/>
    <w:rsid w:val="00ED22C7"/>
    <w:rsid w:val="00F21420"/>
    <w:rsid w:val="00F55E42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ru/site/" TargetMode="External"/><Relationship Id="rId18" Type="http://schemas.openxmlformats.org/officeDocument/2006/relationships/hyperlink" Target="https://vk.com/kadastr_ns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binar.kadastr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&#1088;&#1077;&#1075;&#1080;&#1089;&#1090;&#1088;&#1072;&#1094;&#1080;&#1103;&#1087;&#1088;&#1086;&#1089;&#1090;&#1086;.&#1088;&#1092;/" TargetMode="External"/><Relationship Id="rId17" Type="http://schemas.openxmlformats.org/officeDocument/2006/relationships/hyperlink" Target="https://www.youtube.com/watch?v=rYCll9pC_HE&amp;t=11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just.consultant.ru/documents/43688" TargetMode="External"/><Relationship Id="rId20" Type="http://schemas.openxmlformats.org/officeDocument/2006/relationships/hyperlink" Target="https://kadast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ru/site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minjust.consultant.ru/documents/43688" TargetMode="External"/><Relationship Id="rId23" Type="http://schemas.openxmlformats.org/officeDocument/2006/relationships/hyperlink" Target="https://webinar.kadastr.ru/general/ready_lectures?pages=1" TargetMode="External"/><Relationship Id="rId10" Type="http://schemas.openxmlformats.org/officeDocument/2006/relationships/hyperlink" Target="https://rosreestr.ru/wps/portal/ais_rki" TargetMode="External"/><Relationship Id="rId19" Type="http://schemas.openxmlformats.org/officeDocument/2006/relationships/hyperlink" Target="https://www.mfc-ns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70088/" TargetMode="External"/><Relationship Id="rId14" Type="http://schemas.openxmlformats.org/officeDocument/2006/relationships/hyperlink" Target="https://www.mfc-nso.ru/" TargetMode="External"/><Relationship Id="rId22" Type="http://schemas.openxmlformats.org/officeDocument/2006/relationships/hyperlink" Target="https://webinar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AF8D-4E83-43EE-AA01-CD73D67B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2019-09-02T09:39:00Z</cp:lastPrinted>
  <dcterms:created xsi:type="dcterms:W3CDTF">2019-04-15T09:34:00Z</dcterms:created>
  <dcterms:modified xsi:type="dcterms:W3CDTF">2019-09-02T09:40:00Z</dcterms:modified>
</cp:coreProperties>
</file>