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20" w:rsidRPr="00F21420" w:rsidRDefault="00097671" w:rsidP="00F214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F005FF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1A2C47">
        <w:rPr>
          <w:rFonts w:ascii="Times New Roman" w:hAnsi="Times New Roman"/>
          <w:b/>
          <w:u w:val="single"/>
        </w:rPr>
        <w:t>68</w:t>
      </w:r>
      <w:r w:rsidR="00F2142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1A2C47">
        <w:rPr>
          <w:rFonts w:ascii="Times New Roman" w:hAnsi="Times New Roman"/>
        </w:rPr>
        <w:t>09</w:t>
      </w:r>
      <w:r w:rsidR="00B8648B">
        <w:rPr>
          <w:rFonts w:ascii="Times New Roman" w:hAnsi="Times New Roman"/>
        </w:rPr>
        <w:t xml:space="preserve"> </w:t>
      </w:r>
      <w:r w:rsidR="001A2C47">
        <w:rPr>
          <w:rFonts w:ascii="Times New Roman" w:hAnsi="Times New Roman"/>
        </w:rPr>
        <w:t>августа</w:t>
      </w:r>
      <w:r>
        <w:rPr>
          <w:rFonts w:ascii="Times New Roman" w:hAnsi="Times New Roman"/>
        </w:rPr>
        <w:t xml:space="preserve"> </w:t>
      </w:r>
      <w:r w:rsidR="00495450">
        <w:rPr>
          <w:rFonts w:ascii="Times New Roman" w:hAnsi="Times New Roman"/>
        </w:rPr>
        <w:t xml:space="preserve"> </w:t>
      </w:r>
      <w:r w:rsidR="00F21420">
        <w:rPr>
          <w:rFonts w:ascii="Times New Roman" w:hAnsi="Times New Roman"/>
        </w:rPr>
        <w:t xml:space="preserve">2018 г        </w:t>
      </w:r>
      <w:r w:rsidR="00224AB2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420" w:rsidRDefault="00F21420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2C47" w:rsidRDefault="001A2C47" w:rsidP="001A2C47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527EB" w:rsidRDefault="001A2C47" w:rsidP="001A2C47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Новосибирской области информирует</w:t>
      </w:r>
      <w:r w:rsidR="003527EB" w:rsidRPr="0029775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9775D" w:rsidRPr="001A2C47" w:rsidRDefault="0029775D" w:rsidP="0029775D">
      <w:pPr>
        <w:jc w:val="both"/>
        <w:rPr>
          <w:rFonts w:ascii="Times New Roman" w:hAnsi="Times New Roman"/>
          <w:b/>
          <w:i/>
        </w:rPr>
      </w:pPr>
    </w:p>
    <w:p w:rsidR="001A2C47" w:rsidRPr="001A2C47" w:rsidRDefault="001A2C47" w:rsidP="001A2C47">
      <w:pPr>
        <w:spacing w:after="0" w:line="240" w:lineRule="auto"/>
        <w:ind w:left="1" w:hanging="1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«Ваш Контроль» - сайт для оценки качества предоставления услуг</w:t>
      </w:r>
    </w:p>
    <w:p w:rsidR="001A2C47" w:rsidRPr="001A2C47" w:rsidRDefault="001A2C47" w:rsidP="001A2C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C47" w:rsidRPr="001A2C47" w:rsidRDefault="001A2C47" w:rsidP="001A2C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Получили услугу? Оцените!</w:t>
      </w:r>
    </w:p>
    <w:p w:rsidR="001A2C47" w:rsidRPr="001A2C47" w:rsidRDefault="001A2C47" w:rsidP="001A2C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 «Ваш Контроль» </w:t>
      </w:r>
      <w:hyperlink r:id="rId9" w:history="1">
        <w:r w:rsidRPr="001A2C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https://vashkontrol.ru/</w:t>
        </w:r>
      </w:hyperlink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 возможность оперативно оценить качество и доступность получения государственных услуг. Созданный по заказу Минэкономразвития России и действующий уже более пяти лет сервис дает возможность любому человеку, получившему государственную услугу, оставить свой отзыв о том, что понравилось или не понравилось при получении услуги, поставить оценку ведомству или конкретному подразделению ведомства. Свои комментарии можно сопроводить фотографиями или видеоматериалы.</w:t>
      </w:r>
    </w:p>
    <w:p w:rsidR="001A2C47" w:rsidRPr="001A2C47" w:rsidRDefault="001A2C47" w:rsidP="001A2C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Государственные услуги </w:t>
      </w:r>
      <w:proofErr w:type="spell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государственному кадастровому учету и (или) государственной регистрации прав на недвижимое имущество и сделок с ним являются одними </w:t>
      </w:r>
      <w:proofErr w:type="gram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самых востребованных у населения. Только в Новосибирской области каждую неделю регистрируется свыше 10 тысяч прав на недвижимое имущество и сделок с ним. </w:t>
      </w:r>
    </w:p>
    <w:p w:rsidR="001A2C47" w:rsidRPr="001A2C47" w:rsidRDefault="001A2C47" w:rsidP="001A2C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напоминает, что оценить получение государственных услуг в сфере оформления недвижимости можно через сайт «Ваш Контроль»: скорость и качество работы, профессионализм и вежливость сотрудников, удобство процедуры, уровень комфорта в помещениях, наличие доступной информации о порядке предоставления услуг.</w:t>
      </w:r>
    </w:p>
    <w:p w:rsidR="001A2C47" w:rsidRPr="001A2C47" w:rsidRDefault="001A2C47" w:rsidP="001A2C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воспользоваться сервисом, необходимо зарегистрироваться на сайте «Ваш контроль» через общероссийский портал государственных услуг </w:t>
      </w:r>
      <w:hyperlink r:id="rId10" w:tgtFrame="_blank" w:history="1">
        <w:r w:rsidRPr="001A2C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http://gosuslugi.ru</w:t>
        </w:r>
      </w:hyperlink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, выбрать в списке организаций ведомство, деятельность которого необходимо оценить, выбрать услугу и оставить свой отзыв или пожелание.</w:t>
      </w:r>
    </w:p>
    <w:p w:rsidR="001A2C47" w:rsidRPr="001A2C47" w:rsidRDefault="001A2C47" w:rsidP="001A2C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оценки Управления </w:t>
      </w:r>
      <w:proofErr w:type="spell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в списке организаций необходимо выбрать «Управление Федеральной службы государственной регистрации, кадастра и картографии по Новосибирской области». Обращаем внимание, что специалисты Управления </w:t>
      </w:r>
      <w:proofErr w:type="spell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 не осуществляют прием и выдачу документов на государственный кадастровый учет и государственную регистрацию прав, на предоставление сведений из Единого государственного реестра недвижимости. Прием и выдача документов осуществляется в центрах и офисах государственных и муниципальных услуг «Мои документы» Новосибирской области сотрудниками МФЦ. Поэтому если новосибирцы получили услугу </w:t>
      </w:r>
      <w:proofErr w:type="spell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МФЦ, то необходимо выбрать «Управление Федеральной службы государственной регистрации, кадастра и картографии по Новосибирской области», оставить свой отзыв и свои оценки по критериям, обязательно поставить отметку «Получал услугу в МФЦ», а в </w:t>
      </w:r>
      <w:proofErr w:type="gram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тексте</w:t>
      </w:r>
      <w:proofErr w:type="gram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указать - в </w:t>
      </w:r>
      <w:proofErr w:type="gram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каком</w:t>
      </w:r>
      <w:proofErr w:type="gram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именно МФЦ.</w:t>
      </w:r>
    </w:p>
    <w:p w:rsidR="001A2C47" w:rsidRPr="001A2C47" w:rsidRDefault="001A2C47" w:rsidP="001A2C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Для получения ответа на свое обращение следует поставить отметку «Требуется ответ», на все полученные отзывы ведомство готовит заявителю ответ, который размещается в открытом доступе.</w:t>
      </w:r>
    </w:p>
    <w:p w:rsidR="001A2C47" w:rsidRPr="001A2C47" w:rsidRDefault="001A2C47" w:rsidP="001A2C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Вопросы, не являющиеся оценкой качества государственных услуг, например, запрос информации, разъяснения законодательства, отклоняются. </w:t>
      </w:r>
    </w:p>
    <w:p w:rsidR="001A2C47" w:rsidRPr="001A2C47" w:rsidRDefault="001A2C47" w:rsidP="001A2C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Помимо услуги по кадастровому учету и регистрации прав можно оценить получение и иных услуг </w:t>
      </w:r>
      <w:proofErr w:type="spell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например, ведение государственного фонда данных, полученных в результате </w:t>
      </w: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проведения землеустройства, лицензирование геодезических и картографических работ, предоставление сведений из Единого государственного реестра прав.</w:t>
      </w:r>
    </w:p>
    <w:p w:rsidR="001A2C47" w:rsidRDefault="001A2C47" w:rsidP="001A2C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Благодаря сайту руководство Управления </w:t>
      </w:r>
      <w:proofErr w:type="spell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получает дополнительную возможность увидеть свою работу глазами потребителей, принять конкретные решения по улучшению работы по оказанию услуг по оформлению прав граждан на недвижимое имущество и сделок с ним. </w:t>
      </w:r>
    </w:p>
    <w:p w:rsidR="001A2C47" w:rsidRPr="001A2C47" w:rsidRDefault="001A2C47" w:rsidP="001A2C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C47" w:rsidRPr="001A2C47" w:rsidRDefault="001A2C47" w:rsidP="001A2C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Как уменьшить размер госпошлины при регистрации недвижимости</w:t>
      </w:r>
    </w:p>
    <w:p w:rsidR="001A2C47" w:rsidRPr="001A2C47" w:rsidRDefault="001A2C47" w:rsidP="001A2C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C47" w:rsidRPr="001A2C47" w:rsidRDefault="001A2C47" w:rsidP="001A2C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За услуги </w:t>
      </w:r>
      <w:proofErr w:type="spell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заплатить меньше, если получать их в электронном виде.</w:t>
      </w:r>
    </w:p>
    <w:p w:rsidR="001A2C47" w:rsidRPr="001A2C47" w:rsidRDefault="001A2C47" w:rsidP="001A2C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напоминает, что при получении услуги в электронном виде размер государственной пошлины для физических лиц сокращается на 30%. </w:t>
      </w:r>
    </w:p>
    <w:p w:rsidR="001A2C47" w:rsidRPr="001A2C47" w:rsidRDefault="001A2C47" w:rsidP="001A2C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Например, если размер государственной пошлины составляет 2000 рублей, то в электронном виде государственная услуга по регистрации прав обойдется заявителю – 1400 рублей. Таким образом, экономия  составит 600 рублей!</w:t>
      </w:r>
    </w:p>
    <w:p w:rsidR="001A2C47" w:rsidRPr="001A2C47" w:rsidRDefault="001A2C47" w:rsidP="001A2C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</w:t>
      </w:r>
      <w:proofErr w:type="spell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1" w:history="1">
        <w:r w:rsidRPr="001A2C47">
          <w:rPr>
            <w:rFonts w:ascii="Times New Roman" w:eastAsia="Times New Roman" w:hAnsi="Times New Roman"/>
            <w:b/>
            <w:color w:val="0D0D0D"/>
            <w:sz w:val="24"/>
            <w:szCs w:val="24"/>
            <w:u w:val="single"/>
            <w:lang w:eastAsia="ru-RU"/>
          </w:rPr>
          <w:t>rosreestr.ru</w:t>
        </w:r>
      </w:hyperlink>
      <w:r w:rsidRPr="001A2C47">
        <w:rPr>
          <w:rFonts w:ascii="Times New Roman" w:eastAsia="Times New Roman" w:hAnsi="Times New Roman"/>
          <w:b/>
          <w:color w:val="0D0D0D"/>
          <w:sz w:val="24"/>
          <w:szCs w:val="24"/>
          <w:u w:val="single"/>
          <w:lang w:eastAsia="ru-RU"/>
        </w:rPr>
        <w:t xml:space="preserve"> </w:t>
      </w: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иформационно</w:t>
      </w:r>
      <w:proofErr w:type="spell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-телекоммуникационной сети Интернет можно подать заявление и необходимые документы на  регистрацию прав на недвижимое имущество и сделок с ним, осуществить государственный кадастровый учет, либо, в установленных законом случаях, произвести единую процедуру по государственному кадастровому учету и государственной регистрации прав на недвижимое имущество и сделок с ним, а также сделать запрос о предоставлении сведений</w:t>
      </w:r>
      <w:proofErr w:type="gram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содержащихся</w:t>
      </w:r>
      <w:proofErr w:type="gram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в Едином государственном реестре недвижимости.</w:t>
      </w:r>
    </w:p>
    <w:p w:rsidR="001A2C47" w:rsidRPr="001A2C47" w:rsidRDefault="001A2C47" w:rsidP="001A2C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регистрация недвижимости - это современный цивилизованный способ получения государственных услуг быстро, качественно, удобно! Преимущества электронной регистрации не только в оплате. Электронные сервисы </w:t>
      </w:r>
      <w:proofErr w:type="spell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позволяют получать услуги, не покидая квартиру или офис, вся информация при получении услуг в электронном виде надежно защищена.</w:t>
      </w:r>
    </w:p>
    <w:p w:rsidR="001A2C47" w:rsidRPr="001A2C47" w:rsidRDefault="001A2C47" w:rsidP="001A2C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Алгоритм работы с сайтом </w:t>
      </w:r>
      <w:proofErr w:type="spell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получения электронных услуг по государственной регистрации недвижимости размещен на официальной странице Управления в «</w:t>
      </w:r>
      <w:proofErr w:type="spell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12" w:history="1">
        <w:r w:rsidRPr="001A2C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</w:t>
        </w:r>
        <w:r w:rsidRPr="001A2C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d</w:t>
        </w:r>
        <w:r w:rsidRPr="001A2C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oc-118967869_469039620</w:t>
        </w:r>
      </w:hyperlink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2C47" w:rsidRDefault="001A2C47" w:rsidP="001A2C47">
      <w:pPr>
        <w:tabs>
          <w:tab w:val="center" w:pos="4677"/>
          <w:tab w:val="left" w:pos="77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C47" w:rsidRPr="001A2C47" w:rsidRDefault="001A2C47" w:rsidP="001A2C47">
      <w:pPr>
        <w:tabs>
          <w:tab w:val="center" w:pos="4677"/>
          <w:tab w:val="left" w:pos="771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Об электронных обращениях в </w:t>
      </w:r>
      <w:proofErr w:type="spellStart"/>
      <w:r w:rsidRPr="001A2C4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Росреестр</w:t>
      </w:r>
      <w:proofErr w:type="spellEnd"/>
      <w:r w:rsidRPr="001A2C4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рассказали новосибирцам</w:t>
      </w:r>
    </w:p>
    <w:p w:rsidR="001A2C47" w:rsidRPr="001A2C47" w:rsidRDefault="001A2C47" w:rsidP="001A2C4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C47" w:rsidRPr="001A2C47" w:rsidRDefault="001A2C47" w:rsidP="001A2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В Управлении </w:t>
      </w:r>
      <w:proofErr w:type="spell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проведена «горячая» телефонная линия по вопросам организации работы с обращениями в Управлении. На вопросы граждан о способах подачи в регистрирующий орган письменных обращений, о сроках и порядке их рассмотрения отвечала заместитель начальника отдела общего обеспечения Анастасия Зуева.</w:t>
      </w:r>
    </w:p>
    <w:p w:rsidR="001A2C47" w:rsidRPr="001A2C47" w:rsidRDefault="001A2C47" w:rsidP="001A2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увеличилось количество обращений, поступающих в Управление в электронном виде. В связи с этим напоминаем: в обращении, направляемом в форме электронного документа, в обязательном порядке заявитель указывает фамилию, имя, отчество (последнее - при наличии), адрес электронной почты, по которому должен быть направлен ответ либо уведомление о переадресации обращения, излагает суть предложения, заявления или жалобы. К такому обращению могут прилагаться необходимые документы и материалы в электронной форме.</w:t>
      </w:r>
    </w:p>
    <w:p w:rsidR="001A2C47" w:rsidRPr="001A2C47" w:rsidRDefault="001A2C47" w:rsidP="001A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законодательством Российской Федерации обращение может быть оставлено без ответа, если в нем не указаны фамилия лица, направившего обращение, или почтовый адрес, по которому должен быть направлен ответ. </w:t>
      </w:r>
    </w:p>
    <w:p w:rsidR="001A2C47" w:rsidRPr="001A2C47" w:rsidRDefault="001A2C47" w:rsidP="001A2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В некоторых случаях данные пользователей электронной почты в автоматическом режиме выводятся на иностранном языке. В связи с этим следует напомнить, что на территории Российской Федерации официальное делопроизводство ведется на русском языке как государственном языке Российской Федерации. Таким образом, все реквизиты обращения, в том числе и текст,  и фамилия, имя, отчество  лица, направившего обращение, должны быть написаны на русском языке. </w:t>
      </w:r>
    </w:p>
    <w:p w:rsidR="001A2C47" w:rsidRPr="001A2C47" w:rsidRDefault="001A2C47" w:rsidP="001A2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 не разграничивает порядок и сроки рассмотрения обращений, поступивших в электронном виде, и обращений, поступивших на бумажном носителе. Но при этом </w:t>
      </w: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закрепляет различный порядок для направления ответов. На обращение, поступившее в Управление в форме электронного документа, ответ направляется по адресу электронной почты, указанному в обращении. Если же документ поступил в Управление на бумажном носителе, ответ будет направлен по почтовому адресу,  указанному</w:t>
      </w: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br/>
        <w:t>в обращении.</w:t>
      </w:r>
    </w:p>
    <w:p w:rsidR="001A2C47" w:rsidRPr="001A2C47" w:rsidRDefault="001A2C47" w:rsidP="001A2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Направить обращение в адрес Управления или его структурного подразделения  можно по адресам, указанным на региональной странице Управления на официальном сайте </w:t>
      </w:r>
      <w:proofErr w:type="spell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3" w:history="1">
        <w:r w:rsidRPr="001A2C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https://rosreestr.ru/site/feedback/poryadok-rassmotreniya/</w:t>
        </w:r>
      </w:hyperlink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(см. «</w:t>
      </w:r>
      <w:hyperlink r:id="rId14" w:history="1">
        <w:r w:rsidRPr="001A2C47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Адреса и режим работы Упр</w:t>
        </w:r>
        <w:r w:rsidRPr="001A2C47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а</w:t>
        </w:r>
        <w:r w:rsidRPr="001A2C47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вления </w:t>
        </w:r>
        <w:proofErr w:type="spellStart"/>
        <w:r w:rsidRPr="001A2C47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Росреестра</w:t>
        </w:r>
        <w:proofErr w:type="spellEnd"/>
        <w:r w:rsidRPr="001A2C47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 по Новосибирской области и его структурных подразделений для приема письменных обращений</w:t>
        </w:r>
      </w:hyperlink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»).</w:t>
      </w:r>
    </w:p>
    <w:p w:rsidR="001A2C47" w:rsidRPr="001A2C47" w:rsidRDefault="001A2C47" w:rsidP="001A2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</w:t>
      </w:r>
      <w:proofErr w:type="spellStart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реализован сервис для подачи обращений и жалоб в электронном виде («Обращения граждан» </w:t>
      </w:r>
      <w:hyperlink r:id="rId15" w:history="1">
        <w:r w:rsidRPr="001A2C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https://ros</w:t>
        </w:r>
        <w:r w:rsidRPr="001A2C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</w:t>
        </w:r>
        <w:r w:rsidRPr="001A2C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eestr.ru/wps/portal/cc_ib_references_citizens</w:t>
        </w:r>
      </w:hyperlink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«Подача жалоб» </w:t>
      </w:r>
      <w:hyperlink r:id="rId16" w:history="1">
        <w:r w:rsidRPr="001A2C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https://rosree</w:t>
        </w:r>
        <w:r w:rsidRPr="001A2C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s</w:t>
        </w:r>
        <w:r w:rsidRPr="001A2C4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tr.ru/wps/portal/p/cc_ib_support/cc_ib_complaint</w:t>
        </w:r>
      </w:hyperlink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AC49F7" w:rsidRDefault="00AC49F7" w:rsidP="00AC49F7">
      <w:pPr>
        <w:pStyle w:val="aa"/>
        <w:rPr>
          <w:sz w:val="24"/>
        </w:rPr>
      </w:pPr>
    </w:p>
    <w:p w:rsidR="001A2C47" w:rsidRPr="001A2C47" w:rsidRDefault="001A2C47" w:rsidP="001A2C47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Порядок изменения условий закладной и погашения регистрационной записи об ипотеке </w:t>
      </w:r>
    </w:p>
    <w:p w:rsidR="001A2C47" w:rsidRPr="001A2C47" w:rsidRDefault="001A2C47" w:rsidP="001A2C4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A2C47" w:rsidRPr="001A2C47" w:rsidRDefault="001A2C47" w:rsidP="001A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dst100632"/>
      <w:bookmarkEnd w:id="0"/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ab/>
        <w:t>С 1 июля 2018 года  изменился порядок регистрационных действий на основании соглашения об изменении содержания закладной, а также порядок погашения регистрационной записи об ипотеке.</w:t>
      </w:r>
    </w:p>
    <w:p w:rsidR="001A2C47" w:rsidRPr="001A2C47" w:rsidRDefault="001A2C47" w:rsidP="001A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A2C47">
        <w:rPr>
          <w:rFonts w:ascii="Times New Roman" w:hAnsi="Times New Roman"/>
          <w:sz w:val="24"/>
          <w:szCs w:val="24"/>
        </w:rPr>
        <w:t xml:space="preserve">Теперь соглашение об изменении содержания документарной закладной (закладной в виде документа на бумажном носителе) не регистрируется как сделка, а является основанием для внесения соответствующих изменений в регистрационную запись об ипотеке. </w:t>
      </w:r>
    </w:p>
    <w:p w:rsidR="001A2C47" w:rsidRPr="001A2C47" w:rsidRDefault="001A2C47" w:rsidP="001A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C4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A2C47">
        <w:rPr>
          <w:rFonts w:ascii="Times New Roman" w:hAnsi="Times New Roman"/>
          <w:sz w:val="24"/>
          <w:szCs w:val="24"/>
        </w:rPr>
        <w:t>С этой целью залогодателю и залогодержателю следует обратиться в  орган регистрации прав с заявлением о внесении изменений в закладную, приложив к нему два подлинных экземпляра соглашения об изменении содержания закладной и оригинал закладной.</w:t>
      </w:r>
    </w:p>
    <w:p w:rsidR="001A2C47" w:rsidRPr="001A2C47" w:rsidRDefault="001A2C47" w:rsidP="001A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C47">
        <w:rPr>
          <w:rFonts w:ascii="Times New Roman" w:hAnsi="Times New Roman"/>
          <w:sz w:val="24"/>
          <w:szCs w:val="24"/>
        </w:rPr>
        <w:tab/>
        <w:t>За указанное регистрационное действие подлежит уплате государственная пошлина в размере 350 рублей, распределенная пропорционально числу обратившихся с заявлением лиц. Например, если с заявлением обратились банк и гражданин, каждый из них уплачивает государственную пошлину по 175 рублей.</w:t>
      </w:r>
    </w:p>
    <w:p w:rsidR="001A2C47" w:rsidRPr="001A2C47" w:rsidRDefault="001A2C47" w:rsidP="001A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C47">
        <w:rPr>
          <w:rFonts w:ascii="Times New Roman" w:hAnsi="Times New Roman"/>
          <w:sz w:val="24"/>
          <w:szCs w:val="24"/>
        </w:rPr>
        <w:tab/>
        <w:t>Срок осуществления государственной регистрации составляет один рабочий день, следующий за днем поступления в орган регистрации прав заявления о внесении изменений в документарную закладную, либо один день с момента получения таких документов органом регистрации прав от многофункционального центра.</w:t>
      </w:r>
    </w:p>
    <w:p w:rsidR="001A2C47" w:rsidRPr="001A2C47" w:rsidRDefault="001A2C47" w:rsidP="001A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C47">
        <w:rPr>
          <w:rFonts w:ascii="Times New Roman" w:hAnsi="Times New Roman"/>
          <w:sz w:val="24"/>
          <w:szCs w:val="24"/>
        </w:rPr>
        <w:tab/>
        <w:t>Изменения коснулись и порядка погашения регистрационной записи об ипотеке.</w:t>
      </w:r>
    </w:p>
    <w:p w:rsidR="001A2C47" w:rsidRPr="001A2C47" w:rsidRDefault="001A2C47" w:rsidP="001A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C47">
        <w:rPr>
          <w:rFonts w:ascii="Times New Roman" w:hAnsi="Times New Roman"/>
          <w:sz w:val="24"/>
          <w:szCs w:val="24"/>
        </w:rPr>
        <w:tab/>
        <w:t>Так, если права залогодержателя удостоверены закладной, то запись об ипотеке может быть погашена на основании:</w:t>
      </w:r>
    </w:p>
    <w:p w:rsidR="001A2C47" w:rsidRPr="001A2C47" w:rsidRDefault="001A2C47" w:rsidP="001A2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2C47">
        <w:rPr>
          <w:rFonts w:ascii="Times New Roman" w:hAnsi="Times New Roman"/>
          <w:sz w:val="24"/>
          <w:szCs w:val="24"/>
        </w:rPr>
        <w:t xml:space="preserve">  1)  совместного заявления залогодателя и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1A2C47" w:rsidRPr="001A2C47" w:rsidRDefault="001A2C47" w:rsidP="001A2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2C47">
        <w:rPr>
          <w:rFonts w:ascii="Times New Roman" w:hAnsi="Times New Roman"/>
          <w:sz w:val="24"/>
          <w:szCs w:val="24"/>
        </w:rPr>
        <w:t xml:space="preserve">  2) заявления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1A2C47" w:rsidRPr="001A2C47" w:rsidRDefault="001A2C47" w:rsidP="001A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2C47">
        <w:rPr>
          <w:rFonts w:ascii="Times New Roman" w:hAnsi="Times New Roman"/>
          <w:sz w:val="24"/>
          <w:szCs w:val="24"/>
        </w:rPr>
        <w:t xml:space="preserve">  3) заявления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объеме.</w:t>
      </w:r>
    </w:p>
    <w:p w:rsidR="001A2C47" w:rsidRPr="001A2C47" w:rsidRDefault="001A2C47" w:rsidP="001A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C47">
        <w:rPr>
          <w:rFonts w:ascii="Times New Roman" w:hAnsi="Times New Roman"/>
          <w:sz w:val="24"/>
          <w:szCs w:val="24"/>
        </w:rPr>
        <w:tab/>
        <w:t>Отметка об исполнении обеспеченного ипотекой обязательства в полном объеме на документарной закладной должна включать слова об исполнении обязательства и дате его исполнения. Кроме того, такая отметка удостоверяется подписью владельца закладной, а если им является юридическое лицо, имеющее печать, то подпись на отметке заверяется печатью организации.</w:t>
      </w:r>
    </w:p>
    <w:p w:rsidR="001A2C47" w:rsidRPr="001A2C47" w:rsidRDefault="001A2C47" w:rsidP="001A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C47">
        <w:rPr>
          <w:rFonts w:ascii="Times New Roman" w:hAnsi="Times New Roman"/>
          <w:sz w:val="24"/>
          <w:szCs w:val="24"/>
        </w:rPr>
        <w:tab/>
        <w:t>В том случае если закладная не выдавалась, регистрационная запись об ипотеке может быть погашена на основании:</w:t>
      </w:r>
    </w:p>
    <w:p w:rsidR="001A2C47" w:rsidRPr="001A2C47" w:rsidRDefault="001A2C47" w:rsidP="001A2C47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2C47">
        <w:rPr>
          <w:rFonts w:ascii="Times New Roman" w:hAnsi="Times New Roman"/>
          <w:sz w:val="24"/>
          <w:szCs w:val="24"/>
        </w:rPr>
        <w:t>совместного заявления залогодателя и залогодержателя;</w:t>
      </w:r>
    </w:p>
    <w:p w:rsidR="001A2C47" w:rsidRPr="001A2C47" w:rsidRDefault="001A2C47" w:rsidP="001A2C47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2C47">
        <w:rPr>
          <w:rFonts w:ascii="Times New Roman" w:hAnsi="Times New Roman"/>
          <w:sz w:val="24"/>
          <w:szCs w:val="24"/>
        </w:rPr>
        <w:lastRenderedPageBreak/>
        <w:t xml:space="preserve"> заявления залогодержателя.</w:t>
      </w:r>
    </w:p>
    <w:p w:rsidR="001A2C47" w:rsidRPr="001A2C47" w:rsidRDefault="001A2C47" w:rsidP="001A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C47">
        <w:rPr>
          <w:rFonts w:ascii="Times New Roman" w:hAnsi="Times New Roman"/>
          <w:sz w:val="24"/>
          <w:szCs w:val="24"/>
        </w:rPr>
        <w:tab/>
        <w:t xml:space="preserve">В случае если жилое помещение приобретено или построено полностью или частично с использованием накоплений для жилищного обеспечения военнослужащих, предоставленных по договору целевого жилищного займа в соответствии с Федеральным </w:t>
      </w:r>
      <w:hyperlink r:id="rId17" w:history="1">
        <w:r w:rsidRPr="001A2C47">
          <w:rPr>
            <w:rFonts w:ascii="Times New Roman" w:hAnsi="Times New Roman"/>
            <w:sz w:val="24"/>
            <w:szCs w:val="24"/>
          </w:rPr>
          <w:t>законом</w:t>
        </w:r>
      </w:hyperlink>
      <w:r w:rsidRPr="001A2C47">
        <w:rPr>
          <w:rFonts w:ascii="Times New Roman" w:hAnsi="Times New Roman"/>
          <w:sz w:val="24"/>
          <w:szCs w:val="24"/>
        </w:rPr>
        <w:t xml:space="preserve"> «О </w:t>
      </w:r>
      <w:proofErr w:type="spellStart"/>
      <w:r w:rsidRPr="001A2C47">
        <w:rPr>
          <w:rFonts w:ascii="Times New Roman" w:hAnsi="Times New Roman"/>
          <w:sz w:val="24"/>
          <w:szCs w:val="24"/>
        </w:rPr>
        <w:t>накопительно</w:t>
      </w:r>
      <w:proofErr w:type="spellEnd"/>
      <w:r w:rsidRPr="001A2C47">
        <w:rPr>
          <w:rFonts w:ascii="Times New Roman" w:hAnsi="Times New Roman"/>
          <w:sz w:val="24"/>
          <w:szCs w:val="24"/>
        </w:rPr>
        <w:t>-ипотечной системе жилищного обеспечения военнослужащих», регистрационная запись об ипотеке погашается на основании заявления уполномоченного органа исполнительной власти (Минобороны РФ).</w:t>
      </w:r>
    </w:p>
    <w:p w:rsidR="001A2C47" w:rsidRPr="001A2C47" w:rsidRDefault="001A2C47" w:rsidP="001A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C47">
        <w:rPr>
          <w:rFonts w:ascii="Times New Roman" w:hAnsi="Times New Roman"/>
          <w:sz w:val="24"/>
          <w:szCs w:val="24"/>
        </w:rPr>
        <w:tab/>
        <w:t>Кроме того, регистрационная запись об ипотеке может быть погашена по решению суда или арбитражного суда о прекращении ипотеки.</w:t>
      </w:r>
    </w:p>
    <w:p w:rsidR="001A2C47" w:rsidRPr="001A2C47" w:rsidRDefault="001A2C47" w:rsidP="001A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C47">
        <w:rPr>
          <w:rFonts w:ascii="Times New Roman" w:hAnsi="Times New Roman"/>
          <w:sz w:val="24"/>
          <w:szCs w:val="24"/>
        </w:rPr>
        <w:tab/>
        <w:t xml:space="preserve">По общему правилу запись об ипотеке погашается в течение трех рабочих дней с момента поступления в Управление </w:t>
      </w:r>
      <w:proofErr w:type="spellStart"/>
      <w:r w:rsidRPr="001A2C4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1A2C47">
        <w:rPr>
          <w:rFonts w:ascii="Times New Roman" w:hAnsi="Times New Roman"/>
          <w:sz w:val="24"/>
          <w:szCs w:val="24"/>
        </w:rPr>
        <w:t xml:space="preserve"> соответствующих заявлений.</w:t>
      </w:r>
    </w:p>
    <w:p w:rsidR="001A2C47" w:rsidRPr="001A2C47" w:rsidRDefault="001A2C47" w:rsidP="001A2C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C47">
        <w:rPr>
          <w:rFonts w:ascii="Times New Roman" w:hAnsi="Times New Roman"/>
          <w:sz w:val="24"/>
          <w:szCs w:val="24"/>
        </w:rPr>
        <w:tab/>
        <w:t>Государственная пошлина за указанное действие не уплачивается.</w:t>
      </w:r>
    </w:p>
    <w:tbl>
      <w:tblPr>
        <w:tblpPr w:leftFromText="180" w:rightFromText="180" w:bottomFromText="200" w:vertAnchor="text" w:horzAnchor="margin" w:tblpY="9699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4504"/>
        <w:gridCol w:w="1984"/>
      </w:tblGrid>
      <w:tr w:rsidR="001A2C47" w:rsidRPr="00DF57B3" w:rsidTr="001A2C47">
        <w:trPr>
          <w:trHeight w:val="10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7" w:rsidRPr="00DF57B3" w:rsidRDefault="001A2C47" w:rsidP="001A2C4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1A2C47" w:rsidRPr="00DF57B3" w:rsidRDefault="001A2C47" w:rsidP="001A2C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Гребенщиков В.</w:t>
            </w:r>
            <w:proofErr w:type="gramStart"/>
            <w:r w:rsidRPr="00DF57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F5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C47" w:rsidRPr="00DF57B3" w:rsidRDefault="001A2C47" w:rsidP="001A2C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7B3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DF57B3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  <w:p w:rsidR="001A2C47" w:rsidRPr="00DF57B3" w:rsidRDefault="001A2C47" w:rsidP="001A2C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7B3">
              <w:rPr>
                <w:rFonts w:ascii="Times New Roman" w:hAnsi="Times New Roman"/>
                <w:sz w:val="24"/>
                <w:szCs w:val="24"/>
              </w:rPr>
              <w:t>Копенкина</w:t>
            </w:r>
            <w:proofErr w:type="spellEnd"/>
            <w:r w:rsidRPr="00DF57B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1A2C47" w:rsidRPr="00DF57B3" w:rsidRDefault="001A2C47" w:rsidP="001A2C4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7" w:rsidRPr="00DF57B3" w:rsidRDefault="001A2C47" w:rsidP="001A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1A2C47" w:rsidRPr="00DF57B3" w:rsidRDefault="001A2C47" w:rsidP="001A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1A2C47" w:rsidRPr="00DF57B3" w:rsidRDefault="001A2C47" w:rsidP="001A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47" w:rsidRPr="00DF57B3" w:rsidRDefault="001A2C47" w:rsidP="001A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 xml:space="preserve">Тираж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 </w:t>
            </w:r>
            <w:r w:rsidRPr="00DF57B3"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  <w:p w:rsidR="001A2C47" w:rsidRPr="00DF57B3" w:rsidRDefault="001A2C47" w:rsidP="001A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C47" w:rsidRPr="00DF57B3" w:rsidRDefault="001A2C47" w:rsidP="001A2C47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C47" w:rsidRPr="00DF57B3" w:rsidRDefault="001A2C47" w:rsidP="001A2C47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C47" w:rsidRPr="00DF57B3" w:rsidRDefault="001A2C47" w:rsidP="001A2C47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C47" w:rsidRPr="00DF57B3" w:rsidRDefault="001A2C47" w:rsidP="00AC49F7">
      <w:pPr>
        <w:pStyle w:val="aa"/>
        <w:rPr>
          <w:sz w:val="24"/>
        </w:rPr>
      </w:pPr>
      <w:bookmarkStart w:id="1" w:name="_GoBack"/>
      <w:bookmarkEnd w:id="1"/>
    </w:p>
    <w:sectPr w:rsidR="001A2C47" w:rsidRPr="00DF57B3" w:rsidSect="001A2C47">
      <w:footerReference w:type="default" r:id="rId18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FF" w:rsidRDefault="00F005FF" w:rsidP="00523D35">
      <w:pPr>
        <w:spacing w:after="0" w:line="240" w:lineRule="auto"/>
      </w:pPr>
      <w:r>
        <w:separator/>
      </w:r>
    </w:p>
  </w:endnote>
  <w:endnote w:type="continuationSeparator" w:id="0">
    <w:p w:rsidR="00F005FF" w:rsidRDefault="00F005FF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C47">
          <w:rPr>
            <w:noProof/>
          </w:rPr>
          <w:t>3</w:t>
        </w:r>
        <w:r>
          <w:fldChar w:fldCharType="end"/>
        </w:r>
      </w:p>
    </w:sdtContent>
  </w:sdt>
  <w:p w:rsidR="00523D35" w:rsidRDefault="00523D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FF" w:rsidRDefault="00F005FF" w:rsidP="00523D35">
      <w:pPr>
        <w:spacing w:after="0" w:line="240" w:lineRule="auto"/>
      </w:pPr>
      <w:r>
        <w:separator/>
      </w:r>
    </w:p>
  </w:footnote>
  <w:footnote w:type="continuationSeparator" w:id="0">
    <w:p w:rsidR="00F005FF" w:rsidRDefault="00F005FF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abstractNum w:abstractNumId="2">
    <w:nsid w:val="55BD7F01"/>
    <w:multiLevelType w:val="hybridMultilevel"/>
    <w:tmpl w:val="E434326A"/>
    <w:lvl w:ilvl="0" w:tplc="4D506A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57E43"/>
    <w:rsid w:val="00094E94"/>
    <w:rsid w:val="00097671"/>
    <w:rsid w:val="000D6D8C"/>
    <w:rsid w:val="00101488"/>
    <w:rsid w:val="00137BDE"/>
    <w:rsid w:val="001A2C47"/>
    <w:rsid w:val="001B7C3C"/>
    <w:rsid w:val="001F3416"/>
    <w:rsid w:val="00224AB2"/>
    <w:rsid w:val="0022668C"/>
    <w:rsid w:val="0029775D"/>
    <w:rsid w:val="002E3F66"/>
    <w:rsid w:val="00311FFA"/>
    <w:rsid w:val="003413D8"/>
    <w:rsid w:val="003527EB"/>
    <w:rsid w:val="00362CCC"/>
    <w:rsid w:val="003C5162"/>
    <w:rsid w:val="0040070E"/>
    <w:rsid w:val="004509FF"/>
    <w:rsid w:val="00495450"/>
    <w:rsid w:val="004B52DB"/>
    <w:rsid w:val="005124B3"/>
    <w:rsid w:val="00523D35"/>
    <w:rsid w:val="00524693"/>
    <w:rsid w:val="00532621"/>
    <w:rsid w:val="00574A08"/>
    <w:rsid w:val="005D410E"/>
    <w:rsid w:val="00623A4C"/>
    <w:rsid w:val="006B5CF4"/>
    <w:rsid w:val="0078182B"/>
    <w:rsid w:val="007A013C"/>
    <w:rsid w:val="0084777E"/>
    <w:rsid w:val="00863663"/>
    <w:rsid w:val="00863904"/>
    <w:rsid w:val="00897917"/>
    <w:rsid w:val="008A5112"/>
    <w:rsid w:val="00914A66"/>
    <w:rsid w:val="009562A1"/>
    <w:rsid w:val="009C1D26"/>
    <w:rsid w:val="00A069C3"/>
    <w:rsid w:val="00AB3C75"/>
    <w:rsid w:val="00AC49F7"/>
    <w:rsid w:val="00B16653"/>
    <w:rsid w:val="00B313B6"/>
    <w:rsid w:val="00B8648B"/>
    <w:rsid w:val="00C42DD6"/>
    <w:rsid w:val="00C63AFB"/>
    <w:rsid w:val="00D8083F"/>
    <w:rsid w:val="00DA29BD"/>
    <w:rsid w:val="00DA6A86"/>
    <w:rsid w:val="00DC53AC"/>
    <w:rsid w:val="00DF57B3"/>
    <w:rsid w:val="00E1754B"/>
    <w:rsid w:val="00EA17CB"/>
    <w:rsid w:val="00F005FF"/>
    <w:rsid w:val="00F21420"/>
    <w:rsid w:val="00F26F51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35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rsid w:val="00C63A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3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1B7C3C"/>
    <w:rPr>
      <w:i/>
      <w:iCs/>
    </w:rPr>
  </w:style>
  <w:style w:type="character" w:customStyle="1" w:styleId="a4">
    <w:name w:val="Абзац списка Знак"/>
    <w:basedOn w:val="a0"/>
    <w:link w:val="a3"/>
    <w:uiPriority w:val="99"/>
    <w:locked/>
    <w:rsid w:val="00AC4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35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rsid w:val="00C63A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3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1B7C3C"/>
    <w:rPr>
      <w:i/>
      <w:iCs/>
    </w:rPr>
  </w:style>
  <w:style w:type="character" w:customStyle="1" w:styleId="a4">
    <w:name w:val="Абзац списка Знак"/>
    <w:basedOn w:val="a0"/>
    <w:link w:val="a3"/>
    <w:uiPriority w:val="99"/>
    <w:locked/>
    <w:rsid w:val="00AC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ru/site/feedback/poryadok-rassmotreniy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doc-118967869_469039620" TargetMode="External"/><Relationship Id="rId17" Type="http://schemas.openxmlformats.org/officeDocument/2006/relationships/hyperlink" Target="consultantplus://offline/ref=F455AC743A144A30A8B96FCB036B92ECA4B24E2452124773CD9E3E28AAu5s3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ru/wps/portal/p/cc_ib_support/cc_ib_compla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ree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reestr.ru/wps/portal/cc_ib_references_citizens" TargetMode="External"/><Relationship Id="rId10" Type="http://schemas.openxmlformats.org/officeDocument/2006/relationships/hyperlink" Target="http://gosuslugi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ashkontrol.ru/" TargetMode="External"/><Relationship Id="rId14" Type="http://schemas.openxmlformats.org/officeDocument/2006/relationships/hyperlink" Target="https://rosreestr.ru/upload/to/novosibirskaya-oblast/%D0%94%D0%BE%D0%BA%D1%83%D0%BC%D0%B5%D0%BD%D1%82%D1%8B/%D0%90%D0%B4%D1%80%D0%B5%D1%81%D0%B0%20%D0%B8%20%D1%80%D0%B5%D0%B6%D0%B8%D0%BC%20%D1%80%D0%B0%D0%B1%D0%BE%D1%82%D1%8B%20%D0%A3%D0%BF%D1%80%D0%B0%D0%B2%D0%BB%D0%B5%D0%BD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A8CE-4840-4994-A6C3-F66B2285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2018-08-15T10:06:00Z</cp:lastPrinted>
  <dcterms:created xsi:type="dcterms:W3CDTF">2018-06-04T10:17:00Z</dcterms:created>
  <dcterms:modified xsi:type="dcterms:W3CDTF">2018-08-15T10:06:00Z</dcterms:modified>
</cp:coreProperties>
</file>